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ascii="sans-serif" w:hAnsi="sans-serif" w:eastAsia="sans-serif" w:cs="sans-serif"/>
          <w:i w:val="0"/>
          <w:iCs w:val="0"/>
          <w:caps w:val="0"/>
          <w:color w:val="000000"/>
          <w:spacing w:val="0"/>
          <w:sz w:val="44"/>
          <w:szCs w:val="44"/>
        </w:rPr>
      </w:pPr>
      <w:r>
        <w:rPr>
          <w:rStyle w:val="9"/>
          <w:rFonts w:ascii="方正小标宋_GBK" w:hAnsi="方正小标宋_GBK" w:eastAsia="方正小标宋_GBK" w:cs="方正小标宋_GBK"/>
          <w:i w:val="0"/>
          <w:iCs w:val="0"/>
          <w:caps w:val="0"/>
          <w:color w:val="000000"/>
          <w:spacing w:val="0"/>
          <w:sz w:val="44"/>
          <w:szCs w:val="44"/>
        </w:rPr>
        <w:t>重庆市人民政府办公厅关于</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印发重庆市进一步调整优化结构提高教育经费使用效益实施方案的通知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r>
        <w:rPr>
          <w:rFonts w:ascii="方正楷体_GBK" w:hAnsi="方正楷体_GBK" w:eastAsia="方正楷体_GBK" w:cs="方正楷体_GBK"/>
          <w:i w:val="0"/>
          <w:iCs w:val="0"/>
          <w:caps w:val="0"/>
          <w:color w:val="000000"/>
          <w:spacing w:val="0"/>
          <w:sz w:val="32"/>
          <w:szCs w:val="32"/>
        </w:rPr>
        <w:t>渝府办发〔2019〕77号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各区县（自治县）人民政府，市政府有关部门，有关单位：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《重庆市进一步调整优化结构提高教育经费使用效益实施方案》已经市政府同意，现印发给你们，请认真贯彻执行。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2019年7月7日 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重庆市进一步调整优化结构提高教育经费使用效益实施方案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为贯彻落实《国务院办公厅关于进一步调整优化结构提高教育经费使用效益的意见》（国办发〔2018〕82号）精神，结合我市实际，制定本实施方案。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Style w:val="9"/>
          <w:rFonts w:ascii="方正黑体_GBK" w:hAnsi="方正黑体_GBK" w:eastAsia="方正黑体_GBK" w:cs="方正黑体_GBK"/>
          <w:i w:val="0"/>
          <w:iCs w:val="0"/>
          <w:caps w:val="0"/>
          <w:color w:val="000000"/>
          <w:spacing w:val="0"/>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指导思想。以习近平新时代中国特色社会主义思想为指导，深入学习贯彻党的十九大和十九届二中、三中全会精神，全面贯彻落实习近平总书记在全国教育大会上的重要讲话精神以及对重庆提出的“两点”定位、“两地”“两高”目标、发挥“三个作用”和营造良好政治生态的重要指示要求，坚定不移把教育放在优先位置，妥善处理转变预算安排方式与优先发展教育的关系，改革完善教育经费投入使用管理体制机制，以调整优化结构为主线，突出抓重点、补短板、强弱项，着力解决教育发展不平衡不充分问题，切实提高教育资源配置效率和使用效益，为加快推进教育现代化、办好人民满意的教育提供有力保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（二）基本原则</w:t>
      </w:r>
      <w:bookmarkStart w:id="0" w:name="_GoBack"/>
      <w:bookmarkEnd w:id="0"/>
      <w:r>
        <w:rPr>
          <w:rFonts w:hint="eastAsia" w:ascii="方正仿宋_GBK" w:hAnsi="方正仿宋_GBK" w:eastAsia="方正仿宋_GBK" w:cs="方正仿宋_GBK"/>
          <w:i w:val="0"/>
          <w:iCs w:val="0"/>
          <w:caps w:val="0"/>
          <w:color w:val="000000"/>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——优先保障，加大投入。调整优化财政支出结构，优先落实教育投入，确保财政教育投入“两个只增不减”，全市财政性教育经费占GDP比例不低于4%，积极扩大社会投入。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尽力而为，量力而行。聚焦人民群众最关心最直接最现实的教育问题，努力实现“幼有所育、学有所教、弱有所扶”目标，不提脱离实际难以实现的目标，不作脱离财力难以兑现的承诺，不搞“寅吃卯粮”工程，合理引导社会预期，促进教育事业可持续健康发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补齐短板，协调发展。围绕公平和质量，针对教育最薄弱环节，坚持“保基本、补短板、促公平、提质量”，统筹推进城乡、区域以及各级各类教育发展，促进条件改善和质量提升。打赢教育脱贫攻坚战，促进贫困区县（自治县，以下简称区县）教育均衡发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突出重点，提高绩效。围绕立德树人根本任务和提高教育质量战略主题，突出教师队伍建设、办学条件完善、深化教育教学改革等保障重点，全面实施预算绩效管理，健全激励和约束机制，加强经费监管，提高使用效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工作目标。增投入、调结构、强管理，到2022年，形成政府主导、权责清晰、分担合理、更为多元的教育经费筹措体制机制，形成规划科学、标准健全、结构合理的教育经费使用制度体系，形成全覆盖、全过程、全方位、更科学的教育经费使用管理监督体系，形成与教育现代化相适应的教育经费投入使用管理体制机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二、完善教育经费投入机制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健全财政教育投入机制。合理划分市、区县教育财政事权和支出责任，完善教育转移支付制度。加强政策、制度、标准设计，保障和带动财政教育投入。严格落实财政教育投入责任，完善各级各类学校生均经费基本标准和生均财政拨款基本标准。建立健全动态调整机制，提高财政教育支出占公共财政支出的比重。（责任单位：市财政局、市教委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鼓励社会资金投入教育。鼓励引导社会力量兴办教育，提高教育经费总投入中社会投入占比。完善政府补贴、政府购买服务、基金奖励、捐资激励、土地划拨等政策，依法落实税费减免政策，各区县要落实民办学校发展资金。建立完善社会捐赠收入财政配比政策，鼓励依法依规设立教育基金会并吸引社会捐赠，鼓励引导社会资金建立公益性民办教育发展基金。支持高等学校通过科技开发、产学研合作、社会培训等方式筹集资金，优化收入结构。（责任单位：市教委、市财政局、市发展改革委、市人力社保局、市规划自然资源局、重庆市税务局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完善非义务教育成本分担机制。按照规定权限和程序，综合考虑经济发展状况、培养成本和群众承受能力等因素，合理确定学费（保育教育费）、住宿费标准，建立与拨款、资助水平等相适应的非义务教育收费标准动态调整机制。学校自主确定自费来华留学生学费标准。教育收费纳入财政专户管理，按收支两条线有关规定执行。（责任单位：市教委、市发展改革委、市财政局、市人力社保局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三、优化教育经费支出结构</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科学编制教育经费支出规划。教育经费支出规划编制要统筹衔接经济社会发展规划、教育事业发展规划和中期财政规划。中期财政规划要充分考虑教育事业发展经费需求，教育事业发展规划应遵循规律、切合实际，坚持可持续发展。优先保障教育基本公共服务需要，调整优化学校建设布局，既满足学生入学就学需求，又防止出现“空壳学校”。坚持实行九年义务教育制度，严禁随意扩大免费教育政策实施范围。（责任单位：市教委、市发展改革委、市财政局、市规划自然资源局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重点保障义务教育均衡发展。坚持把义务教育作为教育投入的重中之重，巩固城乡义务教育经费保障机制。鼓励区县结合实际提高生均公用经费基准定额，单独核定并落实义务教育阶段特殊教育学校和随班就读残疾学生公用经费，落实对寄宿制学校和农村不足100人的小规模学校增加公用经费补助政策。加快消除义务教育大班额，加强乡村小规模学校和乡镇寄宿制学校建设。大力实施义务教育学校标准化建设工程，到2020年，义务教育学校全部达到办学条件基本标准。着力解决人民群众关心的控辍保学、随迁子女和农村留守儿童就学等突出问题，加快弥补基础教育校园安保力量、食堂从业人员、学校运行保障等不足。（责任单位：市教委、市发展改革委、市财政局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切实提高教师队伍保障水平。将教师队伍建设作为教育投入重点予以优先保障，区县财政教育经费优先保障中小学教职工工资发放。各区县要健全中小学教师工资长效联动机制，核定绩效工资总量时统筹考虑本区县公务员工资收入水平，实现与当地公务员工资收入同步调整，确保不低于或高于当地公务员平均工资收入水平。严格规范教师编制管理，符合条件的非在编教师要加快入编。根据幼儿园规模合理配备保教保育人员，加大政府购买服务力度，逐步解决同工不同酬问题。支持特殊教育教师队伍建设，特殊教育津贴标准提高至按30%计算。调整乡村教师岗位生活补助标准，加强农村教师周转宿舍建设，符合条件的教师按规定纳入当地住房保障范围。加强教师培养培训，师范专业生均综合定额不低于其他专业的1.3倍，区县财政按照不低于本地区教师工资总额（含基本工资和绩效工资）的1.5%预算教师继续教育经常性经费，中小学校年度公用经费总额的5%用于教师培训。支持职业院校“双师型”教师队伍建设。（责任单位：市教委、市财政局、市人力社保局、市住房城乡建委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着力补齐教育事业发展短板。深化教育脱贫攻坚，财政教育经费重点向贫困区县、深度贫困乡镇和建档立卡等家庭经济困难学生倾斜。存量资金优先保障、增量资金更多用于支持贫困区县发展教育和贫困家庭子女接受教育，推动建档立卡贫困人口教育基本公共服务全覆盖。聚焦精准资助和资助育人，完善家庭经济困难学生资助政策。新增财政教育经费向学前教育倾斜，到2020年，全市学前教育生均财政投入、财政教育总投入中学前教育占比超过全国平均水平。完善公办幼儿园生均拨款标准，完善普惠性民办园认定标准、补助标准及扶持政策，建立动态调整机制，多渠道增加公办幼儿园和普惠性学前教育资源。完善普通高中生均拨款制度，加大普通高考综合改革保障力度，大力实施普通高中发展促进计划，加快改善基础薄弱普通高中办学条件，逐步配齐教育教学设施设备和生活条件，基本实现普通高中办学条件标准化。加快完善普通高中课程资源，对普通高中债务中属于地方政府存量债务的，区县可通过地方政府债券置换。（责任单位：市教委、市财政局、市发展改革委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精准聚焦服务重大战略需求。优化高等教育支出结构，完善公办本科高校差异化拨款和公办高职院校绩效拨款制度。围绕创新驱动发展战略和全市支柱产业、战略性新兴产业需求，实施好科教兴市和人才强市行动计划，推进“双一流”建设，加强高水平大学、学院、学科专业和高层次人才队伍建设，加快培养服务区域和产业发展的高水平、应用型人才。深化高校科研体制改革，完善高校基础科研稳定支持机制。改革市属高校所属企业体制，推动产学研深度融合，促进高校科技成果转化。推进高等教育开放，实施共建“一带一路”教育行动。优化职业教育发展规划布局，深化职业教育产教融合和校企合作，支持职业院校“双基地”建设和“1+X”证书制度改革，建设一批高水平中高职学校和专业群、示范性职教集团、产教融合实训基地，扩大高素质技术技能人才供给。发展面向农村的职业教育，服务乡村振兴战略行动计划。（责任单位：市教委、市发展改革委、市科技局、市财政局、市人力社保局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六）加大教育教学改革工作力度。加大教学改革、课程改革、教材建设、教育教学资源和教研科研等投入，促进育人方式转型和教育教学质量提升。扩大义务教育优质资源，加大教研活动、教学改革试验等投入。协同推进普通高中课程改革与普通高考综合改革，促进学生全面而有个性的发展。支持职业教育学生实训实习，推动德技并修、工学结合育人机制建设。落实“以本为本”、推动“四个回归”，推进高水平本科人才培养体系建设。深入推进研究生教育综合改革，培养造就高层次人才、拔尖人才和卓越人才。加大学生就业创业支持力度，支持教育信息化平台和资源建设，推进信息技术与教育教学深度融合，实现优质资源共享。（责任单位：市教委、市发展改革委、市科技局、市财政局、市大数据发展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四、科学管理使用教育经费</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强化管理责任。深化“放管服”改革，建立健全“谁主管、谁使用、谁负责”教育经费使用管理责任体系。落实各级各类学校经费使用自主权，强化教育经费监管。教育部门会同相关部门科学规划教育事业发展和经费使用，指导监督学校依法依规、合理有效使用教育经费。财政部门要按规定落实财政教育投入政策，优先保障教育支出，加强预算管理和财政监督。发展改革部门要优先规划教育发展，依法加强非义务教育学校和民办学校办学成本监审。编制和人力社保部门要优先保障学校教职工配备，落实完善教师待遇政策。审计部门要加强教育经费审计监管。（责任单位：市教委、市委编办、市发展改革委、市财政局、市人力社保局、市审计局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优化管理方式。以监审、监控、监督为着力点，建立健全全覆盖、全过程、全方位的教育经费监管体系。全面实施预算公开评审，强化预算安排事前绩效评估。硬化预算执行约束，加强预算执行事中监控，从严控制预算调剂事项。落实预决算公开和教育经费统计公告制度，推进内部控制建设，探索利用大数据、信息化手段加强动态监管和大额资金流动全过程监管。加强政府审计和教育内部审计，统筹社会审计力量，实现教育资金、资产、资源审计全覆盖。强化审计问题整改和结果运用，推进经济责任审计党政同责同审和领导干部经济责任审计全覆盖，探索建立中小学校长任期经济责任审计制度。（责任单位：市教委、市发展改革委、市财政局、市审计局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提高使用绩效。坚持“花钱必问效、无效必问责”，全面实施预算绩效管理，逐步覆盖所有教育资金，并深度融入预算编制、执行、监督全过程。建立健全体现教育行业特点的绩效管理体系和绩效评价指标体系，实施预算绩效目标随预算批复同步下达、绩效目标实现程度和预算执行进度同步监控。强化绩效评价结果公开和应用，绩效目标执行情况和绩效评价结果作为完善政策、安排预算、优化结构、改进管理的重要依据，及时削减低效无效项目和资金。坚持勤俭节约办教育，每一笔教育经费都用到关键处，严禁形象工程、政绩工程和超标准建设豪华学校。（责任单位：市教委、市发展改革委、市财政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提升治理能力。各级教育财务管理部门要进一步强化服务意识，提升服务能力和水平，增强依法理财、科学理财本领。进一步完善教育资金分配使用、预算管理、国有资产管理、科研经费管理等制度体系。用好教育经费信息化管理平台，加强教育财务、资产管理、政府采购、学生资助、经费监管、基金会等人员配备和队伍建设，落实定期全员轮训，推动落实高等学校总会计师委派制度。（责任单位：市教委、市财政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五、加强组织实施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加强组织领导。各区县要把落实教育投入列入重要议事日程，认真落实完善教育经费投入机制和优化教育经费结构的各项政策措施。要在保证教育投入的基础上，进一步优化教育经费支出结构，科学管理使用教育经费，切实提高教育经费使用效益。要制定具体实施方案，细化分解任务，明确时间表和路线图，确保工作成效。（责任单位：市教委、市财政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left="0" w:firstLine="505"/>
        <w:textAlignment w:val="baseline"/>
        <w:rPr>
          <w:sz w:val="32"/>
          <w:szCs w:val="32"/>
        </w:rPr>
      </w:pPr>
      <w:r>
        <w:rPr>
          <w:rFonts w:hint="eastAsia" w:ascii="方正仿宋_GBK" w:hAnsi="方正仿宋_GBK" w:eastAsia="方正仿宋_GBK" w:cs="方正仿宋_GBK"/>
          <w:i w:val="0"/>
          <w:iCs w:val="0"/>
          <w:caps w:val="0"/>
          <w:color w:val="000000"/>
          <w:spacing w:val="0"/>
          <w:sz w:val="32"/>
          <w:szCs w:val="32"/>
        </w:rPr>
        <w:t>（二）加强督查问责。区县财政教育投入落实情况、义务教育阶段教师工资待遇政策落实情况、教育经费使用管理情况等纳入政府履行教育职责评价，作为对领导班子和干部进行考核奖惩的重要依据。要及时解决工作中的问题，对履职不力、整改不力、弄虚作假的，依法依规依纪严肃处理。（责任单位：市教委、市财政局、市人力社保局、市政府教育督导室，各区县政府）</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vKCuwvcBAADxAwAADgAAAAAAAAABACAAAAAhAQAAZHJzL2Uyb0RvYy54bWxQSwUG&#10;AAAAAAYABgBZAQAAigU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1586134C"/>
    <w:rsid w:val="1586134C"/>
    <w:rsid w:val="440E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5288</Words>
  <Characters>5325</Characters>
  <Lines>0</Lines>
  <Paragraphs>0</Paragraphs>
  <TotalTime>4</TotalTime>
  <ScaleCrop>false</ScaleCrop>
  <LinksUpToDate>false</LinksUpToDate>
  <CharactersWithSpaces>5333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2022-07-27T08:45:00Z</dcterms:created>
  <dc:creator>ThinkPad</dc:creator>
  <cp:lastModifiedBy>娴静犹如花照水</cp:lastModifiedBy>
  <dcterms:modified xsi:type="dcterms:W3CDTF">2023-02-21T09:54:33Z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9A82BD1A94D04F5F9D391A74D9741305</vt:lpwstr>
  </property>
</Properties>
</file>