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50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附件4</w:t>
      </w:r>
    </w:p>
    <w:p>
      <w:pPr>
        <w:overflowPunct w:val="0"/>
        <w:adjustRightInd w:val="0"/>
        <w:snapToGrid w:val="0"/>
        <w:spacing w:line="550" w:lineRule="exact"/>
        <w:rPr>
          <w:rFonts w:eastAsia="方正黑体_GBK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支持社会办养老机构建设协议书（样本）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甲方：</w:t>
      </w:r>
      <w:r>
        <w:rPr>
          <w:rFonts w:hint="eastAsia" w:eastAsia="方正仿宋_GBK"/>
          <w:sz w:val="30"/>
          <w:szCs w:val="30"/>
        </w:rPr>
        <w:t xml:space="preserve">         </w:t>
      </w:r>
      <w:r>
        <w:rPr>
          <w:rFonts w:eastAsia="方正仿宋_GBK"/>
          <w:sz w:val="30"/>
          <w:szCs w:val="30"/>
        </w:rPr>
        <w:t>区（县）民政局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乙方：</w:t>
      </w:r>
      <w:r>
        <w:rPr>
          <w:rFonts w:hint="eastAsia" w:eastAsia="方正仿宋_GBK"/>
          <w:sz w:val="30"/>
          <w:szCs w:val="30"/>
        </w:rPr>
        <w:t xml:space="preserve">        （</w:t>
      </w:r>
      <w:r>
        <w:rPr>
          <w:rFonts w:eastAsia="方正仿宋_GBK"/>
          <w:sz w:val="30"/>
          <w:szCs w:val="30"/>
        </w:rPr>
        <w:t>养老机构）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根据重庆市人民政府办公厅《关于全面放开养老服务市场提升养老服务质量的实施意见》（渝府</w:t>
      </w:r>
      <w:r>
        <w:rPr>
          <w:rFonts w:hint="eastAsia" w:eastAsia="方正仿宋_GBK"/>
          <w:sz w:val="30"/>
          <w:szCs w:val="30"/>
        </w:rPr>
        <w:t>办</w:t>
      </w:r>
      <w:r>
        <w:rPr>
          <w:rFonts w:eastAsia="方正仿宋_GBK"/>
          <w:sz w:val="30"/>
          <w:szCs w:val="30"/>
        </w:rPr>
        <w:t>发〔201</w:t>
      </w:r>
      <w:r>
        <w:rPr>
          <w:rFonts w:hint="eastAsia" w:eastAsia="方正仿宋_GBK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〕16</w:t>
      </w:r>
      <w:r>
        <w:rPr>
          <w:rFonts w:hint="eastAsia"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号）和</w:t>
      </w:r>
      <w:r>
        <w:rPr>
          <w:rFonts w:eastAsia="方正仿宋_GBK"/>
          <w:bCs/>
          <w:sz w:val="30"/>
          <w:szCs w:val="30"/>
        </w:rPr>
        <w:t>重庆市民政局、重庆市财政局</w:t>
      </w:r>
      <w:r>
        <w:rPr>
          <w:rFonts w:eastAsia="方正仿宋_GBK"/>
          <w:sz w:val="30"/>
          <w:szCs w:val="30"/>
        </w:rPr>
        <w:t>《</w:t>
      </w:r>
      <w:r>
        <w:rPr>
          <w:rFonts w:hint="eastAsia" w:eastAsia="方正仿宋_GBK"/>
          <w:bCs/>
          <w:sz w:val="30"/>
          <w:szCs w:val="30"/>
        </w:rPr>
        <w:t>重庆市养老服务市级财政资金管理办法</w:t>
      </w:r>
      <w:r>
        <w:rPr>
          <w:rFonts w:eastAsia="方正仿宋_GBK"/>
          <w:sz w:val="30"/>
          <w:szCs w:val="30"/>
        </w:rPr>
        <w:t>》的规定，</w:t>
      </w:r>
      <w:r>
        <w:rPr>
          <w:rFonts w:eastAsia="方正仿宋_GBK"/>
          <w:color w:val="000000"/>
          <w:sz w:val="30"/>
          <w:szCs w:val="30"/>
        </w:rPr>
        <w:t>符合相关条件的社会办养老机构，享受建设补贴。</w:t>
      </w:r>
      <w:r>
        <w:rPr>
          <w:rFonts w:eastAsia="方正仿宋_GBK"/>
          <w:sz w:val="30"/>
          <w:szCs w:val="30"/>
        </w:rPr>
        <w:t>为规范使用政府补贴资金，确保补贴资金用于养老服务设施建设、设备购置及环境改造，促进我市养老服务事业发展，项目实施区（县）民政局与项目单位签订协议书，共同遵守。经甲、乙双方协商，订立协议如下：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一、项目概况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（一）项目名称</w:t>
      </w:r>
      <w:r>
        <w:rPr>
          <w:rFonts w:hint="eastAsia" w:eastAsia="方正仿宋_GBK"/>
          <w:sz w:val="30"/>
          <w:szCs w:val="30"/>
        </w:rPr>
        <w:t>：</w:t>
      </w:r>
      <w:r>
        <w:rPr>
          <w:rFonts w:hint="eastAsia" w:eastAsia="方正仿宋_GBK"/>
          <w:sz w:val="30"/>
          <w:szCs w:val="30"/>
          <w:u w:val="single"/>
        </w:rPr>
        <w:t xml:space="preserve">    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（二）项目地址：</w:t>
      </w:r>
      <w:r>
        <w:rPr>
          <w:rFonts w:hint="eastAsia" w:eastAsia="方正仿宋_GBK"/>
          <w:sz w:val="30"/>
          <w:szCs w:val="30"/>
          <w:u w:val="single"/>
        </w:rPr>
        <w:t xml:space="preserve">    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（三）项目许可（备案）机关</w:t>
      </w:r>
      <w:r>
        <w:rPr>
          <w:rFonts w:hint="eastAsia" w:eastAsia="方正仿宋_GBK"/>
          <w:sz w:val="30"/>
          <w:szCs w:val="30"/>
        </w:rPr>
        <w:t>：</w:t>
      </w:r>
      <w:r>
        <w:rPr>
          <w:rFonts w:hint="eastAsia" w:eastAsia="方正仿宋_GBK"/>
          <w:sz w:val="30"/>
          <w:szCs w:val="30"/>
          <w:u w:val="single"/>
        </w:rPr>
        <w:t xml:space="preserve">  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（四）项目运营机构：</w:t>
      </w:r>
      <w:r>
        <w:rPr>
          <w:rFonts w:hint="eastAsia" w:eastAsia="方正仿宋_GBK"/>
          <w:sz w:val="30"/>
          <w:szCs w:val="30"/>
          <w:u w:val="single"/>
        </w:rPr>
        <w:t xml:space="preserve">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（五）建筑面积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平方米；养老床位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张；总投资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万元。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（六）开业使用时间：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月，该机构现有床位入住率为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%。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（七）补贴金额：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万元。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二、甲乙双方的权利和义务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（一）甲方的权利和义务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1．按照政策规定对乙方申请项目进行</w:t>
      </w:r>
      <w:r>
        <w:rPr>
          <w:rFonts w:hint="eastAsia" w:eastAsia="方正仿宋_GBK"/>
          <w:sz w:val="30"/>
          <w:szCs w:val="30"/>
        </w:rPr>
        <w:t>审核</w:t>
      </w:r>
      <w:r>
        <w:rPr>
          <w:rFonts w:eastAsia="方正仿宋_GBK"/>
          <w:sz w:val="30"/>
          <w:szCs w:val="30"/>
        </w:rPr>
        <w:t>。乙方项目</w:t>
      </w:r>
      <w:r>
        <w:rPr>
          <w:rFonts w:hint="eastAsia" w:eastAsia="方正仿宋_GBK"/>
          <w:sz w:val="30"/>
          <w:szCs w:val="30"/>
        </w:rPr>
        <w:t>依法</w:t>
      </w:r>
      <w:r>
        <w:rPr>
          <w:rFonts w:eastAsia="方正仿宋_GBK"/>
          <w:sz w:val="30"/>
          <w:szCs w:val="30"/>
        </w:rPr>
        <w:t>办理养老机构设立许可（或备案</w:t>
      </w:r>
      <w:r>
        <w:rPr>
          <w:rFonts w:hint="eastAsia" w:eastAsia="方正仿宋_GBK"/>
          <w:sz w:val="30"/>
          <w:szCs w:val="30"/>
        </w:rPr>
        <w:t>登记</w:t>
      </w:r>
      <w:r>
        <w:rPr>
          <w:rFonts w:eastAsia="方正仿宋_GBK"/>
          <w:sz w:val="30"/>
          <w:szCs w:val="30"/>
        </w:rPr>
        <w:t>）和法人登记，</w:t>
      </w:r>
      <w:r>
        <w:rPr>
          <w:rFonts w:hint="eastAsia" w:eastAsia="方正仿宋_GBK"/>
          <w:sz w:val="30"/>
          <w:szCs w:val="30"/>
        </w:rPr>
        <w:t>符合规定条件后</w:t>
      </w:r>
      <w:r>
        <w:rPr>
          <w:rFonts w:eastAsia="方正仿宋_GBK"/>
          <w:sz w:val="30"/>
          <w:szCs w:val="30"/>
        </w:rPr>
        <w:t>，甲方根据乙方申报情况及时进行项目实地调查和评审</w:t>
      </w:r>
      <w:r>
        <w:rPr>
          <w:rFonts w:hint="eastAsia" w:eastAsia="方正仿宋_GBK"/>
          <w:sz w:val="30"/>
          <w:szCs w:val="30"/>
        </w:rPr>
        <w:t>，评审符合条件的，予以公示，公示无异议或异议排除后，报市级备案进行资料审查，申请拨付补贴资金</w:t>
      </w:r>
      <w:r>
        <w:rPr>
          <w:rFonts w:eastAsia="方正仿宋_GBK"/>
          <w:sz w:val="30"/>
          <w:szCs w:val="30"/>
        </w:rPr>
        <w:t>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 对乙方项目建设进行指导和督促检查。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3. 按规定落实补贴资金，跟踪检查补贴资金使用情况</w:t>
      </w:r>
      <w:r>
        <w:rPr>
          <w:rFonts w:hint="eastAsia" w:eastAsia="方正仿宋_GBK"/>
          <w:sz w:val="30"/>
          <w:szCs w:val="30"/>
        </w:rPr>
        <w:t>，并进行相关绩效评价。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4. 如乙方有弄虚作假、五年内改变养老机构房屋用途和违规使用补贴资金等行为的，甲方有权责令乙方及时纠正，并视情节追回全部或部分补贴资金，</w:t>
      </w:r>
      <w:r>
        <w:rPr>
          <w:rFonts w:hint="eastAsia" w:eastAsia="方正仿宋_GBK"/>
          <w:sz w:val="30"/>
          <w:szCs w:val="30"/>
        </w:rPr>
        <w:t>违法犯罪的，</w:t>
      </w:r>
      <w:r>
        <w:rPr>
          <w:rFonts w:eastAsia="方正仿宋_GBK"/>
          <w:sz w:val="30"/>
          <w:szCs w:val="30"/>
        </w:rPr>
        <w:t>移交司法</w:t>
      </w:r>
      <w:r>
        <w:rPr>
          <w:rFonts w:hint="eastAsia" w:eastAsia="方正仿宋_GBK"/>
          <w:sz w:val="30"/>
          <w:szCs w:val="30"/>
        </w:rPr>
        <w:t>机关</w:t>
      </w:r>
      <w:r>
        <w:rPr>
          <w:rFonts w:eastAsia="方正仿宋_GBK"/>
          <w:sz w:val="30"/>
          <w:szCs w:val="30"/>
        </w:rPr>
        <w:t>追究乙方法律责任。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（二）乙方的权利和义务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1. 依据规定有权提出建设补贴申请，</w:t>
      </w:r>
      <w:r>
        <w:rPr>
          <w:rFonts w:hint="eastAsia" w:eastAsia="方正仿宋_GBK"/>
          <w:sz w:val="30"/>
          <w:szCs w:val="30"/>
        </w:rPr>
        <w:t>承诺未享受过市级建设补贴或市级财政专项支持资金，并</w:t>
      </w:r>
      <w:r>
        <w:rPr>
          <w:rFonts w:eastAsia="方正仿宋_GBK"/>
          <w:sz w:val="30"/>
          <w:szCs w:val="30"/>
        </w:rPr>
        <w:t>按规定向甲方提供真实准确的相关材料。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 按建筑工程项目有关规定办理相关审批手续</w:t>
      </w:r>
      <w:r>
        <w:rPr>
          <w:rFonts w:hint="eastAsia" w:eastAsia="方正仿宋_GBK"/>
          <w:sz w:val="30"/>
          <w:szCs w:val="30"/>
        </w:rPr>
        <w:t>，养老机构</w:t>
      </w:r>
      <w:r>
        <w:rPr>
          <w:rFonts w:eastAsia="方正仿宋_GBK"/>
          <w:sz w:val="30"/>
          <w:szCs w:val="30"/>
        </w:rPr>
        <w:t>应符合《老年人</w:t>
      </w:r>
      <w:r>
        <w:rPr>
          <w:rFonts w:hint="eastAsia" w:eastAsia="方正仿宋_GBK"/>
          <w:sz w:val="30"/>
          <w:szCs w:val="30"/>
        </w:rPr>
        <w:t>照料设施</w:t>
      </w:r>
      <w:r>
        <w:rPr>
          <w:rFonts w:eastAsia="方正仿宋_GBK"/>
          <w:sz w:val="30"/>
          <w:szCs w:val="30"/>
        </w:rPr>
        <w:t>建筑设计</w:t>
      </w:r>
      <w:r>
        <w:rPr>
          <w:rFonts w:hint="eastAsia" w:eastAsia="方正仿宋_GBK"/>
          <w:sz w:val="30"/>
          <w:szCs w:val="30"/>
        </w:rPr>
        <w:t>标准</w:t>
      </w:r>
      <w:r>
        <w:rPr>
          <w:rFonts w:eastAsia="方正仿宋_GBK"/>
          <w:sz w:val="30"/>
          <w:szCs w:val="30"/>
        </w:rPr>
        <w:t>》及建筑质量和消防安全等方面的要求，</w:t>
      </w:r>
      <w:r>
        <w:rPr>
          <w:rFonts w:hint="eastAsia" w:eastAsia="方正仿宋_GBK"/>
          <w:sz w:val="30"/>
          <w:szCs w:val="30"/>
        </w:rPr>
        <w:t>应依法取得养老机构设立许可证书或备案登记，达到建设补贴申请条件。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. 除不可抗力外，保证养老机构开展养老服务至少五年以上。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. 按规定将补贴资金用于本机构养老服务设施建设、设备购置及环境改造，主要用于：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（1）                                            ;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（2）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u w:val="singl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（3）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u w:val="singl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u w:val="single"/>
        </w:rPr>
        <w:t>（4）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u w:val="single"/>
        </w:rPr>
        <w:t>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5</w:t>
      </w:r>
      <w:r>
        <w:rPr>
          <w:rFonts w:eastAsia="方正仿宋_GBK"/>
          <w:sz w:val="30"/>
          <w:szCs w:val="30"/>
        </w:rPr>
        <w:t>. 接受乙方监督，如有违反政府</w:t>
      </w:r>
      <w:r>
        <w:rPr>
          <w:rFonts w:hint="eastAsia" w:eastAsia="方正仿宋_GBK"/>
          <w:sz w:val="30"/>
          <w:szCs w:val="30"/>
        </w:rPr>
        <w:t>补助资金有关规定的，承担相应责任。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三、违约责任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甲乙双方如有违约，按《合同法》</w:t>
      </w:r>
      <w:r>
        <w:rPr>
          <w:rFonts w:hint="eastAsia" w:eastAsia="方正仿宋_GBK"/>
          <w:sz w:val="30"/>
          <w:szCs w:val="30"/>
        </w:rPr>
        <w:t>等</w:t>
      </w:r>
      <w:r>
        <w:rPr>
          <w:rFonts w:eastAsia="方正仿宋_GBK"/>
          <w:sz w:val="30"/>
          <w:szCs w:val="30"/>
        </w:rPr>
        <w:t>有关</w:t>
      </w:r>
      <w:r>
        <w:rPr>
          <w:rFonts w:hint="eastAsia" w:eastAsia="方正仿宋_GBK"/>
          <w:sz w:val="30"/>
          <w:szCs w:val="30"/>
        </w:rPr>
        <w:t>法律法规</w:t>
      </w:r>
      <w:r>
        <w:rPr>
          <w:rFonts w:eastAsia="方正仿宋_GBK"/>
          <w:sz w:val="30"/>
          <w:szCs w:val="30"/>
        </w:rPr>
        <w:t>处理。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四、本协议未尽事宜或执行过程中产生争议，由双方另行协商签订补充协议解决。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五、协议生效：本协议一式2份，甲乙双方各持1份，于双方签字盖章之日起生效。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甲方：区（县）民政局（盖章）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甲方法定代表人签字：</w:t>
      </w:r>
    </w:p>
    <w:p>
      <w:pPr>
        <w:overflowPunct w:val="0"/>
        <w:adjustRightInd w:val="0"/>
        <w:snapToGrid w:val="0"/>
        <w:spacing w:line="550" w:lineRule="exact"/>
        <w:ind w:firstLine="5700" w:firstLineChars="19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日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乙方：养老机构（盖章）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乙方法定代表人签字：</w:t>
      </w:r>
    </w:p>
    <w:p>
      <w:pPr>
        <w:overflowPunct w:val="0"/>
        <w:adjustRightInd w:val="0"/>
        <w:snapToGrid w:val="0"/>
        <w:spacing w:line="550" w:lineRule="exact"/>
        <w:ind w:firstLine="5700" w:firstLineChars="19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52FB7"/>
    <w:rsid w:val="62D52FB7"/>
    <w:rsid w:val="6AE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2021-12-21T09:13:00Z</dcterms:created>
  <dc:creator>用心去吟的诗</dc:creator>
  <cp:lastModifiedBy>用心去吟的诗</cp:lastModifiedBy>
  <dcterms:modified xsi:type="dcterms:W3CDTF">2021-12-21T09:14:29Z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99C9A52A03F84138AD7400035069CC61</vt:lpwstr>
  </property>
</Properties>
</file>