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18FF" w:rsidRDefault="002518FF" w:rsidP="00EC32F3">
      <w:pPr>
        <w:widowControl/>
        <w:spacing w:line="580" w:lineRule="exact"/>
        <w:jc w:val="center"/>
        <w:rPr>
          <w:rFonts w:ascii="方正小标宋_GBK" w:eastAsia="方正小标宋_GBK" w:hAnsi="黑体" w:cs="宋体"/>
          <w:color w:val="000000"/>
          <w:kern w:val="0"/>
          <w:sz w:val="44"/>
          <w:szCs w:val="44"/>
        </w:rPr>
      </w:pPr>
    </w:p>
    <w:p w:rsidR="002518FF" w:rsidRDefault="002518FF" w:rsidP="00EC32F3">
      <w:pPr>
        <w:widowControl/>
        <w:spacing w:line="580" w:lineRule="exact"/>
        <w:jc w:val="center"/>
        <w:rPr>
          <w:rFonts w:ascii="方正小标宋_GBK" w:eastAsia="方正小标宋_GBK" w:hAnsi="黑体" w:cs="宋体"/>
          <w:color w:val="000000"/>
          <w:kern w:val="0"/>
          <w:sz w:val="44"/>
          <w:szCs w:val="44"/>
        </w:rPr>
      </w:pPr>
    </w:p>
    <w:p w:rsidR="00EC32F3" w:rsidRPr="00EC32F3" w:rsidRDefault="00EC32F3" w:rsidP="00EC32F3">
      <w:pPr>
        <w:widowControl/>
        <w:spacing w:line="580" w:lineRule="exact"/>
        <w:jc w:val="center"/>
        <w:rPr>
          <w:rFonts w:ascii="方正小标宋_GBK" w:eastAsia="方正小标宋_GBK" w:hAnsi="宋体" w:cs="宋体" w:hint="eastAsia"/>
          <w:kern w:val="0"/>
          <w:sz w:val="44"/>
          <w:szCs w:val="44"/>
        </w:rPr>
      </w:pPr>
      <w:r w:rsidRPr="00EC32F3">
        <w:rPr>
          <w:rFonts w:ascii="方正小标宋_GBK" w:eastAsia="方正小标宋_GBK" w:hAnsi="黑体" w:cs="宋体" w:hint="eastAsia"/>
          <w:color w:val="000000"/>
          <w:kern w:val="0"/>
          <w:sz w:val="44"/>
          <w:szCs w:val="44"/>
        </w:rPr>
        <w:t>重庆市人民政府办公厅</w:t>
      </w:r>
    </w:p>
    <w:p w:rsidR="00EC32F3" w:rsidRPr="00EC32F3" w:rsidRDefault="00EC32F3" w:rsidP="00EC32F3">
      <w:pPr>
        <w:widowControl/>
        <w:spacing w:line="580" w:lineRule="exact"/>
        <w:jc w:val="center"/>
        <w:rPr>
          <w:rFonts w:ascii="方正小标宋_GBK" w:eastAsia="方正小标宋_GBK" w:hAnsi="宋体" w:cs="宋体" w:hint="eastAsia"/>
          <w:kern w:val="0"/>
          <w:sz w:val="44"/>
          <w:szCs w:val="44"/>
        </w:rPr>
      </w:pPr>
      <w:r w:rsidRPr="00EC32F3">
        <w:rPr>
          <w:rFonts w:ascii="方正小标宋_GBK" w:eastAsia="方正小标宋_GBK" w:hAnsi="黑体" w:cs="宋体" w:hint="eastAsia"/>
          <w:color w:val="000000"/>
          <w:kern w:val="0"/>
          <w:sz w:val="44"/>
          <w:szCs w:val="44"/>
        </w:rPr>
        <w:t>关于印发重庆市推动优化企业资产</w:t>
      </w:r>
    </w:p>
    <w:p w:rsidR="00EC32F3" w:rsidRPr="00EC32F3" w:rsidRDefault="00EC32F3" w:rsidP="00EC32F3">
      <w:pPr>
        <w:widowControl/>
        <w:spacing w:line="580" w:lineRule="exact"/>
        <w:jc w:val="center"/>
        <w:rPr>
          <w:rFonts w:ascii="方正小标宋_GBK" w:eastAsia="方正小标宋_GBK" w:hAnsi="宋体" w:cs="宋体" w:hint="eastAsia"/>
          <w:kern w:val="0"/>
          <w:sz w:val="44"/>
          <w:szCs w:val="44"/>
        </w:rPr>
      </w:pPr>
      <w:r w:rsidRPr="00EC32F3">
        <w:rPr>
          <w:rFonts w:ascii="方正小标宋_GBK" w:eastAsia="方正小标宋_GBK" w:hAnsi="黑体" w:cs="宋体" w:hint="eastAsia"/>
          <w:color w:val="000000"/>
          <w:kern w:val="0"/>
          <w:sz w:val="44"/>
          <w:szCs w:val="44"/>
        </w:rPr>
        <w:t>负债结构方案的通知</w:t>
      </w:r>
    </w:p>
    <w:p w:rsidR="00EC32F3" w:rsidRPr="00EC32F3" w:rsidRDefault="00EC32F3" w:rsidP="00EC32F3">
      <w:pPr>
        <w:widowControl/>
        <w:spacing w:line="580" w:lineRule="exact"/>
        <w:jc w:val="center"/>
        <w:rPr>
          <w:rFonts w:ascii="方正楷体_GBK" w:eastAsia="方正楷体_GBK" w:hAnsi="宋体" w:cs="宋体" w:hint="eastAsia"/>
          <w:kern w:val="0"/>
          <w:sz w:val="32"/>
          <w:szCs w:val="32"/>
        </w:rPr>
      </w:pPr>
      <w:r w:rsidRPr="00EC32F3">
        <w:rPr>
          <w:rFonts w:ascii="方正楷体_GBK" w:eastAsia="方正楷体_GBK" w:hAnsi="宋体" w:cs="宋体" w:hint="eastAsia"/>
          <w:color w:val="000000"/>
          <w:kern w:val="0"/>
          <w:sz w:val="32"/>
          <w:szCs w:val="32"/>
        </w:rPr>
        <w:t>渝府办发〔</w:t>
      </w:r>
      <w:r w:rsidRPr="00EC32F3">
        <w:rPr>
          <w:rFonts w:ascii="方正楷体_GBK" w:eastAsia="方正楷体_GBK" w:hAnsi="宋体" w:cs="宋体" w:hint="eastAsia"/>
          <w:kern w:val="0"/>
          <w:sz w:val="32"/>
          <w:szCs w:val="32"/>
        </w:rPr>
        <w:t>2018</w:t>
      </w:r>
      <w:r w:rsidRPr="00EC32F3">
        <w:rPr>
          <w:rFonts w:ascii="方正楷体_GBK" w:eastAsia="方正楷体_GBK" w:hAnsi="宋体" w:cs="宋体" w:hint="eastAsia"/>
          <w:color w:val="000000"/>
          <w:kern w:val="0"/>
          <w:sz w:val="32"/>
          <w:szCs w:val="32"/>
        </w:rPr>
        <w:t>〕</w:t>
      </w:r>
      <w:r w:rsidRPr="00EC32F3">
        <w:rPr>
          <w:rFonts w:ascii="方正楷体_GBK" w:eastAsia="方正楷体_GBK" w:hAnsi="宋体" w:cs="宋体" w:hint="eastAsia"/>
          <w:kern w:val="0"/>
          <w:sz w:val="32"/>
          <w:szCs w:val="32"/>
        </w:rPr>
        <w:t>77</w:t>
      </w:r>
      <w:r w:rsidRPr="00EC32F3">
        <w:rPr>
          <w:rFonts w:ascii="方正楷体_GBK" w:eastAsia="方正楷体_GBK" w:hAnsi="宋体" w:cs="宋体" w:hint="eastAsia"/>
          <w:color w:val="000000"/>
          <w:kern w:val="0"/>
          <w:sz w:val="32"/>
          <w:szCs w:val="32"/>
        </w:rPr>
        <w:t>号</w:t>
      </w:r>
    </w:p>
    <w:p w:rsidR="00EC32F3" w:rsidRPr="00EC32F3" w:rsidRDefault="00EC32F3" w:rsidP="00EC32F3">
      <w:pPr>
        <w:widowControl/>
        <w:spacing w:line="580" w:lineRule="exact"/>
        <w:jc w:val="left"/>
        <w:rPr>
          <w:rFonts w:ascii="方正仿宋_GBK" w:eastAsia="方正仿宋_GBK" w:hAnsi="宋体" w:cs="宋体" w:hint="eastAsia"/>
          <w:kern w:val="0"/>
          <w:sz w:val="32"/>
          <w:szCs w:val="32"/>
        </w:rPr>
      </w:pPr>
      <w:r w:rsidRPr="00EC32F3">
        <w:rPr>
          <w:rFonts w:ascii="方正仿宋_GBK" w:eastAsia="方正仿宋_GBK" w:hAnsi="宋体" w:cs="宋体" w:hint="eastAsia"/>
          <w:kern w:val="0"/>
          <w:sz w:val="32"/>
          <w:szCs w:val="32"/>
        </w:rPr>
        <w:t> </w:t>
      </w:r>
    </w:p>
    <w:p w:rsidR="00EC32F3" w:rsidRPr="00EC32F3" w:rsidRDefault="00EC32F3" w:rsidP="00EC32F3">
      <w:pPr>
        <w:widowControl/>
        <w:spacing w:line="580" w:lineRule="exact"/>
        <w:jc w:val="left"/>
        <w:rPr>
          <w:rFonts w:ascii="方正仿宋_GBK" w:eastAsia="方正仿宋_GBK" w:hAnsi="宋体" w:cs="宋体" w:hint="eastAsia"/>
          <w:kern w:val="0"/>
          <w:sz w:val="32"/>
          <w:szCs w:val="32"/>
        </w:rPr>
      </w:pPr>
      <w:r w:rsidRPr="00EC32F3">
        <w:rPr>
          <w:rFonts w:ascii="方正仿宋_GBK" w:eastAsia="方正仿宋_GBK" w:hAnsi="宋体" w:cs="宋体" w:hint="eastAsia"/>
          <w:color w:val="000000"/>
          <w:kern w:val="0"/>
          <w:sz w:val="32"/>
          <w:szCs w:val="32"/>
        </w:rPr>
        <w:t>各区县（自治县）人民政府，市政府有关部门，有关单位：</w:t>
      </w:r>
    </w:p>
    <w:p w:rsidR="00EC32F3" w:rsidRPr="00EC32F3" w:rsidRDefault="00EC32F3" w:rsidP="00DB6220">
      <w:pPr>
        <w:widowControl/>
        <w:spacing w:line="580" w:lineRule="exact"/>
        <w:ind w:firstLineChars="200" w:firstLine="640"/>
        <w:jc w:val="left"/>
        <w:rPr>
          <w:rFonts w:ascii="方正仿宋_GBK" w:eastAsia="方正仿宋_GBK" w:hAnsi="宋体" w:cs="宋体" w:hint="eastAsia"/>
          <w:kern w:val="0"/>
          <w:sz w:val="32"/>
          <w:szCs w:val="32"/>
        </w:rPr>
      </w:pPr>
      <w:r w:rsidRPr="00EC32F3">
        <w:rPr>
          <w:rFonts w:ascii="方正仿宋_GBK" w:eastAsia="方正仿宋_GBK" w:hAnsi="宋体" w:cs="宋体" w:hint="eastAsia"/>
          <w:color w:val="000000"/>
          <w:kern w:val="0"/>
          <w:sz w:val="32"/>
          <w:szCs w:val="32"/>
        </w:rPr>
        <w:t>《重庆市推动优化企业资产负债结构方案》已经市政府同意，现印发给你们，请认真组织实施。</w:t>
      </w:r>
    </w:p>
    <w:p w:rsidR="00EC32F3" w:rsidRPr="00EC32F3" w:rsidRDefault="00EC32F3" w:rsidP="00EC32F3">
      <w:pPr>
        <w:widowControl/>
        <w:spacing w:line="580" w:lineRule="exact"/>
        <w:ind w:firstLine="630"/>
        <w:jc w:val="left"/>
        <w:rPr>
          <w:rFonts w:ascii="方正仿宋_GBK" w:eastAsia="方正仿宋_GBK" w:hAnsi="宋体" w:cs="宋体" w:hint="eastAsia"/>
          <w:kern w:val="0"/>
          <w:sz w:val="32"/>
          <w:szCs w:val="32"/>
        </w:rPr>
      </w:pPr>
      <w:r w:rsidRPr="00EC32F3">
        <w:rPr>
          <w:rFonts w:ascii="方正仿宋_GBK" w:eastAsia="方正仿宋_GBK" w:hAnsi="宋体" w:cs="宋体" w:hint="eastAsia"/>
          <w:kern w:val="0"/>
          <w:sz w:val="32"/>
          <w:szCs w:val="32"/>
        </w:rPr>
        <w:t> </w:t>
      </w:r>
      <w:r w:rsidRPr="00EC32F3">
        <w:rPr>
          <w:rFonts w:ascii="方正仿宋_GBK" w:eastAsia="方正仿宋_GBK" w:hAnsi="宋体" w:cs="宋体" w:hint="eastAsia"/>
          <w:kern w:val="0"/>
          <w:sz w:val="32"/>
          <w:szCs w:val="32"/>
        </w:rPr>
        <w:t> </w:t>
      </w:r>
    </w:p>
    <w:p w:rsidR="00EC32F3" w:rsidRPr="00EC32F3" w:rsidRDefault="00EC32F3" w:rsidP="00EC32F3">
      <w:pPr>
        <w:widowControl/>
        <w:wordWrap w:val="0"/>
        <w:spacing w:line="580" w:lineRule="exact"/>
        <w:ind w:firstLine="630"/>
        <w:jc w:val="right"/>
        <w:rPr>
          <w:rFonts w:ascii="方正仿宋_GBK" w:eastAsia="方正仿宋_GBK" w:hAnsi="宋体" w:cs="宋体" w:hint="eastAsia"/>
          <w:kern w:val="0"/>
          <w:sz w:val="32"/>
          <w:szCs w:val="32"/>
        </w:rPr>
      </w:pPr>
      <w:r w:rsidRPr="00EC32F3">
        <w:rPr>
          <w:rFonts w:ascii="方正仿宋_GBK" w:eastAsia="方正仿宋_GBK" w:hAnsi="宋体" w:cs="宋体" w:hint="eastAsia"/>
          <w:color w:val="000000"/>
          <w:kern w:val="0"/>
          <w:sz w:val="32"/>
          <w:szCs w:val="32"/>
        </w:rPr>
        <w:t>重庆市人民政府办公厅</w:t>
      </w:r>
      <w:r>
        <w:rPr>
          <w:rFonts w:ascii="方正仿宋_GBK" w:eastAsia="方正仿宋_GBK" w:hAnsi="宋体" w:cs="宋体" w:hint="eastAsia"/>
          <w:color w:val="000000"/>
          <w:kern w:val="0"/>
          <w:sz w:val="32"/>
          <w:szCs w:val="32"/>
        </w:rPr>
        <w:t xml:space="preserve"> </w:t>
      </w:r>
      <w:r>
        <w:rPr>
          <w:rFonts w:ascii="方正仿宋_GBK" w:eastAsia="方正仿宋_GBK" w:hAnsi="宋体" w:cs="宋体"/>
          <w:color w:val="000000"/>
          <w:kern w:val="0"/>
          <w:sz w:val="32"/>
          <w:szCs w:val="32"/>
        </w:rPr>
        <w:t xml:space="preserve">   </w:t>
      </w:r>
    </w:p>
    <w:p w:rsidR="00EC32F3" w:rsidRDefault="00EC32F3" w:rsidP="00EC32F3">
      <w:pPr>
        <w:widowControl/>
        <w:wordWrap w:val="0"/>
        <w:spacing w:line="580" w:lineRule="exact"/>
        <w:ind w:firstLine="630"/>
        <w:jc w:val="right"/>
        <w:rPr>
          <w:rFonts w:ascii="方正仿宋_GBK" w:eastAsia="方正仿宋_GBK" w:hAnsi="宋体" w:cs="宋体"/>
          <w:color w:val="000000"/>
          <w:kern w:val="0"/>
          <w:sz w:val="32"/>
          <w:szCs w:val="32"/>
        </w:rPr>
      </w:pPr>
      <w:r w:rsidRPr="00EC32F3">
        <w:rPr>
          <w:rFonts w:ascii="方正仿宋_GBK" w:eastAsia="方正仿宋_GBK" w:hAnsi="宋体" w:cs="宋体" w:hint="eastAsia"/>
          <w:kern w:val="0"/>
          <w:sz w:val="32"/>
          <w:szCs w:val="32"/>
        </w:rPr>
        <w:t>2018</w:t>
      </w:r>
      <w:r w:rsidRPr="00EC32F3">
        <w:rPr>
          <w:rFonts w:ascii="方正仿宋_GBK" w:eastAsia="方正仿宋_GBK" w:hAnsi="宋体" w:cs="宋体" w:hint="eastAsia"/>
          <w:color w:val="000000"/>
          <w:kern w:val="0"/>
          <w:sz w:val="32"/>
          <w:szCs w:val="32"/>
        </w:rPr>
        <w:t>年</w:t>
      </w:r>
      <w:r w:rsidRPr="00EC32F3">
        <w:rPr>
          <w:rFonts w:ascii="方正仿宋_GBK" w:eastAsia="方正仿宋_GBK" w:hAnsi="宋体" w:cs="宋体" w:hint="eastAsia"/>
          <w:kern w:val="0"/>
          <w:sz w:val="32"/>
          <w:szCs w:val="32"/>
        </w:rPr>
        <w:t>6</w:t>
      </w:r>
      <w:r w:rsidRPr="00EC32F3">
        <w:rPr>
          <w:rFonts w:ascii="方正仿宋_GBK" w:eastAsia="方正仿宋_GBK" w:hAnsi="宋体" w:cs="宋体" w:hint="eastAsia"/>
          <w:color w:val="000000"/>
          <w:kern w:val="0"/>
          <w:sz w:val="32"/>
          <w:szCs w:val="32"/>
        </w:rPr>
        <w:t>月</w:t>
      </w:r>
      <w:r w:rsidRPr="00EC32F3">
        <w:rPr>
          <w:rFonts w:ascii="方正仿宋_GBK" w:eastAsia="方正仿宋_GBK" w:hAnsi="宋体" w:cs="宋体" w:hint="eastAsia"/>
          <w:kern w:val="0"/>
          <w:sz w:val="32"/>
          <w:szCs w:val="32"/>
        </w:rPr>
        <w:t>8</w:t>
      </w:r>
      <w:r w:rsidRPr="00EC32F3">
        <w:rPr>
          <w:rFonts w:ascii="方正仿宋_GBK" w:eastAsia="方正仿宋_GBK" w:hAnsi="宋体" w:cs="宋体" w:hint="eastAsia"/>
          <w:color w:val="000000"/>
          <w:kern w:val="0"/>
          <w:sz w:val="32"/>
          <w:szCs w:val="32"/>
        </w:rPr>
        <w:t>日</w:t>
      </w:r>
      <w:r>
        <w:rPr>
          <w:rFonts w:ascii="方正仿宋_GBK" w:eastAsia="方正仿宋_GBK" w:hAnsi="宋体" w:cs="宋体" w:hint="eastAsia"/>
          <w:color w:val="000000"/>
          <w:kern w:val="0"/>
          <w:sz w:val="32"/>
          <w:szCs w:val="32"/>
        </w:rPr>
        <w:t xml:space="preserve"> </w:t>
      </w:r>
      <w:r>
        <w:rPr>
          <w:rFonts w:ascii="方正仿宋_GBK" w:eastAsia="方正仿宋_GBK" w:hAnsi="宋体" w:cs="宋体"/>
          <w:color w:val="000000"/>
          <w:kern w:val="0"/>
          <w:sz w:val="32"/>
          <w:szCs w:val="32"/>
        </w:rPr>
        <w:t xml:space="preserve">     </w:t>
      </w:r>
    </w:p>
    <w:p w:rsidR="00EC32F3" w:rsidRPr="00EC32F3" w:rsidRDefault="00EC32F3" w:rsidP="00EC32F3">
      <w:pPr>
        <w:widowControl/>
        <w:spacing w:line="580" w:lineRule="exact"/>
        <w:ind w:firstLine="630"/>
        <w:jc w:val="right"/>
        <w:rPr>
          <w:rFonts w:ascii="方正仿宋_GBK" w:eastAsia="方正仿宋_GBK" w:hAnsi="宋体" w:cs="宋体" w:hint="eastAsia"/>
          <w:kern w:val="0"/>
          <w:sz w:val="32"/>
          <w:szCs w:val="32"/>
        </w:rPr>
      </w:pPr>
    </w:p>
    <w:p w:rsidR="00EC32F3" w:rsidRPr="00EC32F3" w:rsidRDefault="00EC32F3" w:rsidP="00DB6220">
      <w:pPr>
        <w:widowControl/>
        <w:spacing w:line="580" w:lineRule="exact"/>
        <w:ind w:firstLineChars="200" w:firstLine="640"/>
        <w:jc w:val="left"/>
        <w:rPr>
          <w:rFonts w:ascii="方正仿宋_GBK" w:eastAsia="方正仿宋_GBK" w:hAnsi="宋体" w:cs="宋体" w:hint="eastAsia"/>
          <w:kern w:val="0"/>
          <w:sz w:val="32"/>
          <w:szCs w:val="32"/>
        </w:rPr>
      </w:pPr>
      <w:r w:rsidRPr="00EC32F3">
        <w:rPr>
          <w:rFonts w:ascii="方正仿宋_GBK" w:eastAsia="方正仿宋_GBK" w:hAnsi="宋体" w:cs="宋体" w:hint="eastAsia"/>
          <w:color w:val="000000"/>
          <w:kern w:val="0"/>
          <w:sz w:val="32"/>
          <w:szCs w:val="32"/>
        </w:rPr>
        <w:t>（此件公开发布）</w:t>
      </w:r>
    </w:p>
    <w:p w:rsidR="00EC32F3" w:rsidRDefault="00EC32F3" w:rsidP="00EC32F3">
      <w:pPr>
        <w:widowControl/>
        <w:spacing w:line="580" w:lineRule="exact"/>
        <w:ind w:firstLine="630"/>
        <w:jc w:val="left"/>
        <w:rPr>
          <w:rFonts w:ascii="方正仿宋_GBK" w:eastAsia="方正仿宋_GBK" w:hAnsi="宋体" w:cs="宋体"/>
          <w:kern w:val="0"/>
          <w:sz w:val="32"/>
          <w:szCs w:val="32"/>
        </w:rPr>
      </w:pPr>
      <w:r w:rsidRPr="00EC32F3">
        <w:rPr>
          <w:rFonts w:ascii="方正仿宋_GBK" w:eastAsia="方正仿宋_GBK" w:hAnsi="宋体" w:cs="宋体" w:hint="eastAsia"/>
          <w:kern w:val="0"/>
          <w:sz w:val="32"/>
          <w:szCs w:val="32"/>
        </w:rPr>
        <w:t> </w:t>
      </w:r>
    </w:p>
    <w:p w:rsidR="002518FF" w:rsidRDefault="002518FF" w:rsidP="00EC32F3">
      <w:pPr>
        <w:widowControl/>
        <w:spacing w:line="580" w:lineRule="exact"/>
        <w:ind w:firstLine="630"/>
        <w:jc w:val="left"/>
        <w:rPr>
          <w:rFonts w:ascii="方正仿宋_GBK" w:eastAsia="方正仿宋_GBK" w:hAnsi="宋体" w:cs="宋体"/>
          <w:kern w:val="0"/>
          <w:sz w:val="32"/>
          <w:szCs w:val="32"/>
        </w:rPr>
      </w:pPr>
    </w:p>
    <w:p w:rsidR="002518FF" w:rsidRDefault="002518FF" w:rsidP="00EC32F3">
      <w:pPr>
        <w:widowControl/>
        <w:spacing w:line="580" w:lineRule="exact"/>
        <w:ind w:firstLine="630"/>
        <w:jc w:val="left"/>
        <w:rPr>
          <w:rFonts w:ascii="方正仿宋_GBK" w:eastAsia="方正仿宋_GBK" w:hAnsi="宋体" w:cs="宋体"/>
          <w:kern w:val="0"/>
          <w:sz w:val="32"/>
          <w:szCs w:val="32"/>
        </w:rPr>
      </w:pPr>
    </w:p>
    <w:p w:rsidR="002518FF" w:rsidRDefault="002518FF" w:rsidP="00EC32F3">
      <w:pPr>
        <w:widowControl/>
        <w:spacing w:line="580" w:lineRule="exact"/>
        <w:ind w:firstLine="630"/>
        <w:jc w:val="left"/>
        <w:rPr>
          <w:rFonts w:ascii="方正仿宋_GBK" w:eastAsia="方正仿宋_GBK" w:hAnsi="宋体" w:cs="宋体"/>
          <w:kern w:val="0"/>
          <w:sz w:val="32"/>
          <w:szCs w:val="32"/>
        </w:rPr>
      </w:pPr>
    </w:p>
    <w:p w:rsidR="002518FF" w:rsidRDefault="002518FF" w:rsidP="00EC32F3">
      <w:pPr>
        <w:widowControl/>
        <w:spacing w:line="580" w:lineRule="exact"/>
        <w:ind w:firstLine="630"/>
        <w:jc w:val="left"/>
        <w:rPr>
          <w:rFonts w:ascii="方正仿宋_GBK" w:eastAsia="方正仿宋_GBK" w:hAnsi="宋体" w:cs="宋体"/>
          <w:kern w:val="0"/>
          <w:sz w:val="32"/>
          <w:szCs w:val="32"/>
        </w:rPr>
      </w:pPr>
    </w:p>
    <w:p w:rsidR="002518FF" w:rsidRPr="00EC32F3" w:rsidRDefault="002518FF" w:rsidP="00EC32F3">
      <w:pPr>
        <w:widowControl/>
        <w:spacing w:line="580" w:lineRule="exact"/>
        <w:ind w:firstLine="630"/>
        <w:jc w:val="left"/>
        <w:rPr>
          <w:rFonts w:ascii="方正仿宋_GBK" w:eastAsia="方正仿宋_GBK" w:hAnsi="宋体" w:cs="宋体" w:hint="eastAsia"/>
          <w:kern w:val="0"/>
          <w:sz w:val="32"/>
          <w:szCs w:val="32"/>
        </w:rPr>
      </w:pPr>
    </w:p>
    <w:p w:rsidR="002518FF" w:rsidRDefault="002518FF" w:rsidP="00EC32F3">
      <w:pPr>
        <w:widowControl/>
        <w:spacing w:line="580" w:lineRule="exact"/>
        <w:jc w:val="center"/>
        <w:rPr>
          <w:rFonts w:ascii="方正小标宋_GBK" w:eastAsia="方正小标宋_GBK" w:hAnsi="宋体" w:cs="宋体"/>
          <w:color w:val="000000"/>
          <w:kern w:val="0"/>
          <w:sz w:val="44"/>
          <w:szCs w:val="44"/>
        </w:rPr>
      </w:pPr>
    </w:p>
    <w:p w:rsidR="00EC32F3" w:rsidRPr="00EC32F3" w:rsidRDefault="00EC32F3" w:rsidP="00EC32F3">
      <w:pPr>
        <w:widowControl/>
        <w:spacing w:line="580" w:lineRule="exact"/>
        <w:jc w:val="center"/>
        <w:rPr>
          <w:rFonts w:ascii="方正小标宋_GBK" w:eastAsia="方正小标宋_GBK" w:hAnsi="宋体" w:cs="宋体" w:hint="eastAsia"/>
          <w:kern w:val="0"/>
          <w:sz w:val="44"/>
          <w:szCs w:val="44"/>
        </w:rPr>
      </w:pPr>
      <w:bookmarkStart w:id="0" w:name="_GoBack"/>
      <w:bookmarkEnd w:id="0"/>
      <w:r w:rsidRPr="00EC32F3">
        <w:rPr>
          <w:rFonts w:ascii="方正小标宋_GBK" w:eastAsia="方正小标宋_GBK" w:hAnsi="宋体" w:cs="宋体" w:hint="eastAsia"/>
          <w:color w:val="000000"/>
          <w:kern w:val="0"/>
          <w:sz w:val="44"/>
          <w:szCs w:val="44"/>
        </w:rPr>
        <w:t>重庆市推动优化企业资产负债结构方案</w:t>
      </w:r>
    </w:p>
    <w:p w:rsidR="00EC32F3" w:rsidRPr="00EC32F3" w:rsidRDefault="00EC32F3" w:rsidP="00EC32F3">
      <w:pPr>
        <w:widowControl/>
        <w:spacing w:line="580" w:lineRule="exact"/>
        <w:ind w:firstLine="630"/>
        <w:jc w:val="left"/>
        <w:rPr>
          <w:rFonts w:ascii="方正仿宋_GBK" w:eastAsia="方正仿宋_GBK" w:hAnsi="宋体" w:cs="宋体" w:hint="eastAsia"/>
          <w:kern w:val="0"/>
          <w:sz w:val="32"/>
          <w:szCs w:val="32"/>
        </w:rPr>
      </w:pPr>
      <w:r w:rsidRPr="00EC32F3">
        <w:rPr>
          <w:rFonts w:ascii="方正仿宋_GBK" w:eastAsia="方正仿宋_GBK" w:hAnsi="宋体" w:cs="宋体" w:hint="eastAsia"/>
          <w:kern w:val="0"/>
          <w:sz w:val="32"/>
          <w:szCs w:val="32"/>
        </w:rPr>
        <w:t> </w:t>
      </w:r>
    </w:p>
    <w:p w:rsidR="00EC32F3" w:rsidRPr="00EC32F3" w:rsidRDefault="00EC32F3" w:rsidP="00DB6220">
      <w:pPr>
        <w:widowControl/>
        <w:spacing w:line="580" w:lineRule="exact"/>
        <w:ind w:firstLineChars="200" w:firstLine="640"/>
        <w:jc w:val="left"/>
        <w:rPr>
          <w:rFonts w:ascii="方正仿宋_GBK" w:eastAsia="方正仿宋_GBK" w:hAnsi="宋体" w:cs="宋体" w:hint="eastAsia"/>
          <w:kern w:val="0"/>
          <w:sz w:val="32"/>
          <w:szCs w:val="32"/>
        </w:rPr>
      </w:pPr>
      <w:r w:rsidRPr="00EC32F3">
        <w:rPr>
          <w:rFonts w:ascii="方正仿宋_GBK" w:eastAsia="方正仿宋_GBK" w:hAnsi="宋体" w:cs="宋体" w:hint="eastAsia"/>
          <w:color w:val="000000"/>
          <w:kern w:val="0"/>
          <w:sz w:val="32"/>
          <w:szCs w:val="32"/>
        </w:rPr>
        <w:t>为进一步增强金融服务实体经济能力，切实降低实体经济运行成本，优化非金融企业资产负债结构，按照全市经济工作会议、全市金融工作会议部署和《中共重庆市委重庆市人民政府关于深化投融资体制改革的实施意见》《重庆市人民政府关于印发重庆市积极稳妥降低企业杠杆率工作方案的通知》（渝府发〔</w:t>
      </w:r>
      <w:r w:rsidRPr="00EC32F3">
        <w:rPr>
          <w:rFonts w:ascii="方正仿宋_GBK" w:eastAsia="方正仿宋_GBK" w:hAnsi="宋体" w:cs="宋体" w:hint="eastAsia"/>
          <w:kern w:val="0"/>
          <w:sz w:val="32"/>
          <w:szCs w:val="32"/>
        </w:rPr>
        <w:t>2017</w:t>
      </w:r>
      <w:r w:rsidRPr="00EC32F3">
        <w:rPr>
          <w:rFonts w:ascii="方正仿宋_GBK" w:eastAsia="方正仿宋_GBK" w:hAnsi="宋体" w:cs="宋体" w:hint="eastAsia"/>
          <w:color w:val="000000"/>
          <w:kern w:val="0"/>
          <w:sz w:val="32"/>
          <w:szCs w:val="32"/>
        </w:rPr>
        <w:t>〕</w:t>
      </w:r>
      <w:r w:rsidRPr="00EC32F3">
        <w:rPr>
          <w:rFonts w:ascii="方正仿宋_GBK" w:eastAsia="方正仿宋_GBK" w:hAnsi="宋体" w:cs="宋体" w:hint="eastAsia"/>
          <w:kern w:val="0"/>
          <w:sz w:val="32"/>
          <w:szCs w:val="32"/>
        </w:rPr>
        <w:t>2</w:t>
      </w:r>
      <w:r w:rsidRPr="00EC32F3">
        <w:rPr>
          <w:rFonts w:ascii="方正仿宋_GBK" w:eastAsia="方正仿宋_GBK" w:hAnsi="宋体" w:cs="宋体" w:hint="eastAsia"/>
          <w:color w:val="000000"/>
          <w:kern w:val="0"/>
          <w:sz w:val="32"/>
          <w:szCs w:val="32"/>
        </w:rPr>
        <w:t>号）精神，特制定本方案。</w:t>
      </w:r>
    </w:p>
    <w:p w:rsidR="00EC32F3" w:rsidRPr="00EC32F3" w:rsidRDefault="00EC32F3" w:rsidP="00DB6220">
      <w:pPr>
        <w:widowControl/>
        <w:spacing w:line="580" w:lineRule="exact"/>
        <w:ind w:firstLineChars="200" w:firstLine="640"/>
        <w:jc w:val="left"/>
        <w:rPr>
          <w:rFonts w:ascii="方正黑体_GBK" w:eastAsia="方正黑体_GBK" w:hAnsi="宋体" w:cs="宋体" w:hint="eastAsia"/>
          <w:kern w:val="0"/>
          <w:sz w:val="32"/>
          <w:szCs w:val="32"/>
        </w:rPr>
      </w:pPr>
      <w:r w:rsidRPr="00EC32F3">
        <w:rPr>
          <w:rFonts w:ascii="方正黑体_GBK" w:eastAsia="方正黑体_GBK" w:hAnsi="黑体" w:cs="宋体" w:hint="eastAsia"/>
          <w:color w:val="000000"/>
          <w:kern w:val="0"/>
          <w:sz w:val="32"/>
          <w:szCs w:val="32"/>
        </w:rPr>
        <w:t>一、总体思路</w:t>
      </w:r>
    </w:p>
    <w:p w:rsidR="00EC32F3" w:rsidRPr="00EC32F3" w:rsidRDefault="00EC32F3" w:rsidP="00DB6220">
      <w:pPr>
        <w:widowControl/>
        <w:spacing w:line="580" w:lineRule="exact"/>
        <w:ind w:firstLineChars="200" w:firstLine="640"/>
        <w:jc w:val="left"/>
        <w:rPr>
          <w:rFonts w:ascii="方正仿宋_GBK" w:eastAsia="方正仿宋_GBK" w:hAnsi="宋体" w:cs="宋体" w:hint="eastAsia"/>
          <w:kern w:val="0"/>
          <w:sz w:val="32"/>
          <w:szCs w:val="32"/>
        </w:rPr>
      </w:pPr>
      <w:r w:rsidRPr="00EC32F3">
        <w:rPr>
          <w:rFonts w:ascii="方正仿宋_GBK" w:eastAsia="方正仿宋_GBK" w:hAnsi="宋体" w:cs="宋体" w:hint="eastAsia"/>
          <w:color w:val="000000"/>
          <w:kern w:val="0"/>
          <w:sz w:val="32"/>
          <w:szCs w:val="32"/>
        </w:rPr>
        <w:t>以实施结构性去杠杆为基础，按照安全性、流动性、收益性相统一的原则，不断完善金融市场、金融机构、金融产品体系，引导企业综合运用直接融资和间接融资手段，充分对接金融要素资源，拓宽融资渠道，提升企业资金来源渠道、融资期限和综合运用的匹配度，实现市属国有非金融企业资产负债结构进一步优化，资产负债率和杠杆率逐步下降，形成金融和实体经济的良性发展，有效防控和化解各类金融风险。</w:t>
      </w:r>
    </w:p>
    <w:p w:rsidR="00EC32F3" w:rsidRPr="00EC32F3" w:rsidRDefault="00EC32F3" w:rsidP="00DB6220">
      <w:pPr>
        <w:widowControl/>
        <w:spacing w:line="580" w:lineRule="exact"/>
        <w:ind w:firstLineChars="200" w:firstLine="640"/>
        <w:jc w:val="left"/>
        <w:rPr>
          <w:rFonts w:ascii="方正黑体_GBK" w:eastAsia="方正黑体_GBK" w:hAnsi="黑体" w:cs="宋体" w:hint="eastAsia"/>
          <w:color w:val="000000"/>
          <w:kern w:val="0"/>
          <w:sz w:val="32"/>
          <w:szCs w:val="32"/>
        </w:rPr>
      </w:pPr>
      <w:r w:rsidRPr="00EC32F3">
        <w:rPr>
          <w:rFonts w:ascii="方正黑体_GBK" w:eastAsia="方正黑体_GBK" w:hAnsi="黑体" w:cs="宋体" w:hint="eastAsia"/>
          <w:color w:val="000000"/>
          <w:kern w:val="0"/>
          <w:sz w:val="32"/>
          <w:szCs w:val="32"/>
        </w:rPr>
        <w:t>二、引导和支持企业优化资产结构</w:t>
      </w:r>
    </w:p>
    <w:p w:rsidR="00EC32F3" w:rsidRPr="00EC32F3" w:rsidRDefault="00EC32F3" w:rsidP="00DB6220">
      <w:pPr>
        <w:widowControl/>
        <w:spacing w:line="580" w:lineRule="exact"/>
        <w:ind w:firstLineChars="200" w:firstLine="640"/>
        <w:jc w:val="left"/>
        <w:rPr>
          <w:rFonts w:ascii="方正楷体_GBK" w:eastAsia="方正楷体_GBK" w:hAnsi="宋体" w:cs="宋体" w:hint="eastAsia"/>
          <w:kern w:val="0"/>
          <w:sz w:val="32"/>
          <w:szCs w:val="32"/>
        </w:rPr>
      </w:pPr>
      <w:r w:rsidRPr="00EC32F3">
        <w:rPr>
          <w:rFonts w:ascii="方正楷体_GBK" w:eastAsia="方正楷体_GBK" w:hAnsi="宋体" w:cs="宋体" w:hint="eastAsia"/>
          <w:color w:val="000000"/>
          <w:kern w:val="0"/>
          <w:sz w:val="32"/>
          <w:szCs w:val="32"/>
        </w:rPr>
        <w:t>（一）做大有效净资产，提高企业信用评级。</w:t>
      </w:r>
    </w:p>
    <w:p w:rsidR="00EC32F3" w:rsidRPr="00EC32F3" w:rsidRDefault="00EC32F3" w:rsidP="00DB6220">
      <w:pPr>
        <w:widowControl/>
        <w:spacing w:line="580" w:lineRule="exact"/>
        <w:ind w:firstLineChars="200" w:firstLine="640"/>
        <w:jc w:val="left"/>
        <w:rPr>
          <w:rFonts w:ascii="方正仿宋_GBK" w:eastAsia="方正仿宋_GBK" w:hAnsi="宋体" w:cs="宋体" w:hint="eastAsia"/>
          <w:kern w:val="0"/>
          <w:sz w:val="32"/>
          <w:szCs w:val="32"/>
        </w:rPr>
      </w:pPr>
      <w:r w:rsidRPr="00EC32F3">
        <w:rPr>
          <w:rFonts w:ascii="方正仿宋_GBK" w:eastAsia="方正仿宋_GBK" w:hAnsi="宋体" w:cs="宋体" w:hint="eastAsia"/>
          <w:kern w:val="0"/>
          <w:sz w:val="32"/>
          <w:szCs w:val="32"/>
        </w:rPr>
        <w:t>1</w:t>
      </w:r>
      <w:r w:rsidRPr="00EC32F3">
        <w:rPr>
          <w:rFonts w:ascii="方正仿宋_GBK" w:eastAsia="方正仿宋_GBK" w:hAnsi="宋体" w:cs="宋体" w:hint="eastAsia"/>
          <w:color w:val="000000"/>
          <w:kern w:val="0"/>
          <w:sz w:val="32"/>
          <w:szCs w:val="32"/>
        </w:rPr>
        <w:t>．积极引导企业提高信用评级。市国资委、市经济信息委要引导企业通过资产注入、资产整合、股权划转等方式，整合</w:t>
      </w:r>
      <w:r w:rsidRPr="00EC32F3">
        <w:rPr>
          <w:rFonts w:ascii="方正仿宋_GBK" w:eastAsia="方正仿宋_GBK" w:hAnsi="宋体" w:cs="宋体" w:hint="eastAsia"/>
          <w:color w:val="000000"/>
          <w:kern w:val="0"/>
          <w:sz w:val="32"/>
          <w:szCs w:val="32"/>
        </w:rPr>
        <w:lastRenderedPageBreak/>
        <w:t>内部资源，盘活存量资产，清理低效无效资产，做大有效净资产。市经济信息委要完善银行业金融机构与企业定期开展的“供应商</w:t>
      </w:r>
      <w:r w:rsidRPr="00EC32F3">
        <w:rPr>
          <w:rFonts w:ascii="方正仿宋_GBK" w:eastAsia="方正仿宋_GBK" w:hAnsi="宋体" w:cs="宋体" w:hint="eastAsia"/>
          <w:kern w:val="0"/>
          <w:sz w:val="32"/>
          <w:szCs w:val="32"/>
        </w:rPr>
        <w:t>+</w:t>
      </w:r>
      <w:r w:rsidRPr="00EC32F3">
        <w:rPr>
          <w:rFonts w:ascii="方正仿宋_GBK" w:eastAsia="方正仿宋_GBK" w:hAnsi="宋体" w:cs="宋体" w:hint="eastAsia"/>
          <w:color w:val="000000"/>
          <w:kern w:val="0"/>
          <w:sz w:val="32"/>
          <w:szCs w:val="32"/>
        </w:rPr>
        <w:t>龙头企业</w:t>
      </w:r>
      <w:r w:rsidRPr="00EC32F3">
        <w:rPr>
          <w:rFonts w:ascii="方正仿宋_GBK" w:eastAsia="方正仿宋_GBK" w:hAnsi="宋体" w:cs="宋体" w:hint="eastAsia"/>
          <w:kern w:val="0"/>
          <w:sz w:val="32"/>
          <w:szCs w:val="32"/>
        </w:rPr>
        <w:t>+</w:t>
      </w:r>
      <w:r w:rsidRPr="00EC32F3">
        <w:rPr>
          <w:rFonts w:ascii="方正仿宋_GBK" w:eastAsia="方正仿宋_GBK" w:hAnsi="宋体" w:cs="宋体" w:hint="eastAsia"/>
          <w:color w:val="000000"/>
          <w:kern w:val="0"/>
          <w:sz w:val="32"/>
          <w:szCs w:val="32"/>
        </w:rPr>
        <w:t>经销商”产业链合作机制，培育一批高信用值企业。市金融办、人行重庆营管部、重庆证监局要积极引导企业提升自身信用评级，培育一批国内评级为</w:t>
      </w:r>
      <w:r w:rsidRPr="00EC32F3">
        <w:rPr>
          <w:rFonts w:ascii="方正仿宋_GBK" w:eastAsia="方正仿宋_GBK" w:hAnsi="宋体" w:cs="宋体" w:hint="eastAsia"/>
          <w:kern w:val="0"/>
          <w:sz w:val="32"/>
          <w:szCs w:val="32"/>
        </w:rPr>
        <w:t>AAA</w:t>
      </w:r>
      <w:r w:rsidRPr="00EC32F3">
        <w:rPr>
          <w:rFonts w:ascii="方正仿宋_GBK" w:eastAsia="方正仿宋_GBK" w:hAnsi="宋体" w:cs="宋体" w:hint="eastAsia"/>
          <w:color w:val="000000"/>
          <w:kern w:val="0"/>
          <w:sz w:val="32"/>
          <w:szCs w:val="32"/>
        </w:rPr>
        <w:t>级企业和国际评级投资级以上企业。各区县（自治县，以下简称区县）政府要建立重点培育企业名单，会同有关金融机构针对重点培育企业信用状况和存在的问题，制定信用提升方案，督促企业持续做好与信用评级机构的对接沟通及信息披露，维护良好的信用等级。</w:t>
      </w:r>
    </w:p>
    <w:p w:rsidR="00EC32F3" w:rsidRPr="00EC32F3" w:rsidRDefault="00EC32F3" w:rsidP="00DB6220">
      <w:pPr>
        <w:widowControl/>
        <w:spacing w:line="580" w:lineRule="exact"/>
        <w:ind w:firstLineChars="200" w:firstLine="640"/>
        <w:jc w:val="left"/>
        <w:rPr>
          <w:rFonts w:ascii="方正楷体_GBK" w:eastAsia="方正楷体_GBK" w:hAnsi="宋体" w:cs="宋体" w:hint="eastAsia"/>
          <w:color w:val="000000"/>
          <w:kern w:val="0"/>
          <w:sz w:val="32"/>
          <w:szCs w:val="32"/>
        </w:rPr>
      </w:pPr>
      <w:r w:rsidRPr="00EC32F3">
        <w:rPr>
          <w:rFonts w:ascii="方正楷体_GBK" w:eastAsia="方正楷体_GBK" w:hAnsi="宋体" w:cs="宋体" w:hint="eastAsia"/>
          <w:color w:val="000000"/>
          <w:kern w:val="0"/>
          <w:sz w:val="32"/>
          <w:szCs w:val="32"/>
        </w:rPr>
        <w:t>（二）推动兼并重组，优化资产要素配置。</w:t>
      </w:r>
    </w:p>
    <w:p w:rsidR="00EC32F3" w:rsidRPr="00EC32F3" w:rsidRDefault="00EC32F3" w:rsidP="00DB6220">
      <w:pPr>
        <w:widowControl/>
        <w:spacing w:line="580" w:lineRule="exact"/>
        <w:ind w:firstLineChars="200" w:firstLine="640"/>
        <w:jc w:val="left"/>
        <w:rPr>
          <w:rFonts w:ascii="方正仿宋_GBK" w:eastAsia="方正仿宋_GBK" w:hAnsi="宋体" w:cs="宋体" w:hint="eastAsia"/>
          <w:kern w:val="0"/>
          <w:sz w:val="32"/>
          <w:szCs w:val="32"/>
        </w:rPr>
      </w:pPr>
      <w:r w:rsidRPr="00EC32F3">
        <w:rPr>
          <w:rFonts w:ascii="方正仿宋_GBK" w:eastAsia="方正仿宋_GBK" w:hAnsi="宋体" w:cs="宋体" w:hint="eastAsia"/>
          <w:kern w:val="0"/>
          <w:sz w:val="32"/>
          <w:szCs w:val="32"/>
        </w:rPr>
        <w:t>2</w:t>
      </w:r>
      <w:r w:rsidRPr="00EC32F3">
        <w:rPr>
          <w:rFonts w:ascii="方正仿宋_GBK" w:eastAsia="方正仿宋_GBK" w:hAnsi="宋体" w:cs="宋体" w:hint="eastAsia"/>
          <w:color w:val="000000"/>
          <w:kern w:val="0"/>
          <w:sz w:val="32"/>
          <w:szCs w:val="32"/>
        </w:rPr>
        <w:t>．运用市场化方式推进兼并重组。市发展改革委、市国资委要支持和引导企业充分用好、用活产业发展政策，开展市场化兼并重组，以并购贷款、银团贷款、发行并购债券、股票融资、引入战略基金投资等多种方式筹集资金，推进资源整合，促进要素合理流动，通过“强强联合”“以强扶弱”推动国有重点企业加快转型升级。</w:t>
      </w:r>
    </w:p>
    <w:p w:rsidR="00EC32F3" w:rsidRPr="00EC32F3" w:rsidRDefault="00EC32F3" w:rsidP="00DB6220">
      <w:pPr>
        <w:widowControl/>
        <w:spacing w:line="580" w:lineRule="exact"/>
        <w:ind w:firstLineChars="200" w:firstLine="640"/>
        <w:jc w:val="left"/>
        <w:rPr>
          <w:rFonts w:ascii="方正仿宋_GBK" w:eastAsia="方正仿宋_GBK" w:hAnsi="宋体" w:cs="宋体" w:hint="eastAsia"/>
          <w:kern w:val="0"/>
          <w:sz w:val="32"/>
          <w:szCs w:val="32"/>
        </w:rPr>
      </w:pPr>
      <w:r w:rsidRPr="00EC32F3">
        <w:rPr>
          <w:rFonts w:ascii="方正仿宋_GBK" w:eastAsia="方正仿宋_GBK" w:hAnsi="宋体" w:cs="宋体" w:hint="eastAsia"/>
          <w:kern w:val="0"/>
          <w:sz w:val="32"/>
          <w:szCs w:val="32"/>
        </w:rPr>
        <w:t>3</w:t>
      </w:r>
      <w:r w:rsidRPr="00EC32F3">
        <w:rPr>
          <w:rFonts w:ascii="方正仿宋_GBK" w:eastAsia="方正仿宋_GBK" w:hAnsi="宋体" w:cs="宋体" w:hint="eastAsia"/>
          <w:color w:val="000000"/>
          <w:kern w:val="0"/>
          <w:sz w:val="32"/>
          <w:szCs w:val="32"/>
        </w:rPr>
        <w:t>．加大对资产重组政策的支持力度。市国税局、市地税局在企业资产重组过程中对符合条件的转让行为，按规定落实不征收增值税政策；对符合规定的股权资产收购、合并、债务重组，给予企业所得税递延纳税支持。市国资委、市金融办要会</w:t>
      </w:r>
      <w:r w:rsidRPr="00EC32F3">
        <w:rPr>
          <w:rFonts w:ascii="方正仿宋_GBK" w:eastAsia="方正仿宋_GBK" w:hAnsi="宋体" w:cs="宋体" w:hint="eastAsia"/>
          <w:color w:val="000000"/>
          <w:kern w:val="0"/>
          <w:sz w:val="32"/>
          <w:szCs w:val="32"/>
        </w:rPr>
        <w:lastRenderedPageBreak/>
        <w:t>同重庆银监局推动符合条件的企业（集团）设立财务公司，通过内部资金融通降低财务费用。</w:t>
      </w:r>
    </w:p>
    <w:p w:rsidR="00EC32F3" w:rsidRPr="00EC32F3" w:rsidRDefault="00EC32F3" w:rsidP="00DB6220">
      <w:pPr>
        <w:widowControl/>
        <w:spacing w:line="580" w:lineRule="exact"/>
        <w:ind w:firstLineChars="200" w:firstLine="640"/>
        <w:jc w:val="left"/>
        <w:rPr>
          <w:rFonts w:ascii="方正仿宋_GBK" w:eastAsia="方正仿宋_GBK" w:hAnsi="宋体" w:cs="宋体" w:hint="eastAsia"/>
          <w:kern w:val="0"/>
          <w:sz w:val="32"/>
          <w:szCs w:val="32"/>
        </w:rPr>
      </w:pPr>
      <w:r w:rsidRPr="00EC32F3">
        <w:rPr>
          <w:rFonts w:ascii="方正仿宋_GBK" w:eastAsia="方正仿宋_GBK" w:hAnsi="宋体" w:cs="宋体" w:hint="eastAsia"/>
          <w:kern w:val="0"/>
          <w:sz w:val="32"/>
          <w:szCs w:val="32"/>
        </w:rPr>
        <w:t>4</w:t>
      </w:r>
      <w:r w:rsidRPr="00EC32F3">
        <w:rPr>
          <w:rFonts w:ascii="方正仿宋_GBK" w:eastAsia="方正仿宋_GBK" w:hAnsi="宋体" w:cs="宋体" w:hint="eastAsia"/>
          <w:color w:val="000000"/>
          <w:kern w:val="0"/>
          <w:sz w:val="32"/>
          <w:szCs w:val="32"/>
        </w:rPr>
        <w:t>．完善产融合作机制。市经济信息委、市科委、市国资委、市金融办、人行重庆营管部要建立银企对接清单名录库，梳理有兼并重组、融资需求的国有企业信息。对企业融资需求实行网上申请、即时汇总、分类推荐，支持金融机构参与产融合作，常态化开展“政策宣讲</w:t>
      </w:r>
      <w:r w:rsidRPr="00EC32F3">
        <w:rPr>
          <w:rFonts w:ascii="方正仿宋_GBK" w:eastAsia="方正仿宋_GBK" w:hAnsi="宋体" w:cs="宋体" w:hint="eastAsia"/>
          <w:kern w:val="0"/>
          <w:sz w:val="32"/>
          <w:szCs w:val="32"/>
        </w:rPr>
        <w:t>+</w:t>
      </w:r>
      <w:r w:rsidRPr="00EC32F3">
        <w:rPr>
          <w:rFonts w:ascii="方正仿宋_GBK" w:eastAsia="方正仿宋_GBK" w:hAnsi="宋体" w:cs="宋体" w:hint="eastAsia"/>
          <w:color w:val="000000"/>
          <w:kern w:val="0"/>
          <w:sz w:val="32"/>
          <w:szCs w:val="32"/>
        </w:rPr>
        <w:t>业务培训</w:t>
      </w:r>
      <w:r w:rsidRPr="00EC32F3">
        <w:rPr>
          <w:rFonts w:ascii="方正仿宋_GBK" w:eastAsia="方正仿宋_GBK" w:hAnsi="宋体" w:cs="宋体" w:hint="eastAsia"/>
          <w:kern w:val="0"/>
          <w:sz w:val="32"/>
          <w:szCs w:val="32"/>
        </w:rPr>
        <w:t>+</w:t>
      </w:r>
      <w:r w:rsidRPr="00EC32F3">
        <w:rPr>
          <w:rFonts w:ascii="方正仿宋_GBK" w:eastAsia="方正仿宋_GBK" w:hAnsi="宋体" w:cs="宋体" w:hint="eastAsia"/>
          <w:color w:val="000000"/>
          <w:kern w:val="0"/>
          <w:sz w:val="32"/>
          <w:szCs w:val="32"/>
        </w:rPr>
        <w:t>银企对接”活动。</w:t>
      </w:r>
    </w:p>
    <w:p w:rsidR="00EC32F3" w:rsidRPr="00EC32F3" w:rsidRDefault="00EC32F3" w:rsidP="00DB6220">
      <w:pPr>
        <w:widowControl/>
        <w:spacing w:line="580" w:lineRule="exact"/>
        <w:ind w:firstLineChars="200" w:firstLine="640"/>
        <w:jc w:val="left"/>
        <w:rPr>
          <w:rFonts w:ascii="方正楷体_GBK" w:eastAsia="方正楷体_GBK" w:hAnsi="宋体" w:cs="宋体" w:hint="eastAsia"/>
          <w:color w:val="000000"/>
          <w:kern w:val="0"/>
          <w:sz w:val="32"/>
          <w:szCs w:val="32"/>
        </w:rPr>
      </w:pPr>
      <w:r w:rsidRPr="00EC32F3">
        <w:rPr>
          <w:rFonts w:ascii="方正楷体_GBK" w:eastAsia="方正楷体_GBK" w:hAnsi="宋体" w:cs="宋体" w:hint="eastAsia"/>
          <w:color w:val="000000"/>
          <w:kern w:val="0"/>
          <w:sz w:val="32"/>
          <w:szCs w:val="32"/>
        </w:rPr>
        <w:t>（三）拓宽股权融资渠道，补充企业资本。</w:t>
      </w:r>
    </w:p>
    <w:p w:rsidR="00EC32F3" w:rsidRPr="00EC32F3" w:rsidRDefault="00EC32F3" w:rsidP="00DB6220">
      <w:pPr>
        <w:widowControl/>
        <w:spacing w:line="580" w:lineRule="exact"/>
        <w:ind w:firstLineChars="200" w:firstLine="640"/>
        <w:jc w:val="left"/>
        <w:rPr>
          <w:rFonts w:ascii="方正仿宋_GBK" w:eastAsia="方正仿宋_GBK" w:hAnsi="宋体" w:cs="宋体" w:hint="eastAsia"/>
          <w:kern w:val="0"/>
          <w:sz w:val="32"/>
          <w:szCs w:val="32"/>
        </w:rPr>
      </w:pPr>
      <w:r w:rsidRPr="00EC32F3">
        <w:rPr>
          <w:rFonts w:ascii="方正仿宋_GBK" w:eastAsia="方正仿宋_GBK" w:hAnsi="宋体" w:cs="宋体" w:hint="eastAsia"/>
          <w:kern w:val="0"/>
          <w:sz w:val="32"/>
          <w:szCs w:val="32"/>
        </w:rPr>
        <w:t>5</w:t>
      </w:r>
      <w:r w:rsidRPr="00EC32F3">
        <w:rPr>
          <w:rFonts w:ascii="方正仿宋_GBK" w:eastAsia="方正仿宋_GBK" w:hAnsi="宋体" w:cs="宋体" w:hint="eastAsia"/>
          <w:color w:val="000000"/>
          <w:kern w:val="0"/>
          <w:sz w:val="32"/>
          <w:szCs w:val="32"/>
        </w:rPr>
        <w:t>．支持企业通过资本市场融资。市金融办、重庆证监局要大力推动企业到境内外交易所、全国股转系统、重庆股份转让中心等资本市场融资，特别是到新加坡等上市周期短、融资效率高的境外交易所上市，通过上市募资、借壳上市、定向增发、引入基金投资等方式吸收外部资金，增强资本实力。</w:t>
      </w:r>
    </w:p>
    <w:p w:rsidR="00EC32F3" w:rsidRPr="00EC32F3" w:rsidRDefault="00EC32F3" w:rsidP="00DB6220">
      <w:pPr>
        <w:widowControl/>
        <w:spacing w:line="580" w:lineRule="exact"/>
        <w:ind w:firstLineChars="200" w:firstLine="640"/>
        <w:jc w:val="left"/>
        <w:rPr>
          <w:rFonts w:ascii="方正仿宋_GBK" w:eastAsia="方正仿宋_GBK" w:hAnsi="宋体" w:cs="宋体" w:hint="eastAsia"/>
          <w:kern w:val="0"/>
          <w:sz w:val="32"/>
          <w:szCs w:val="32"/>
        </w:rPr>
      </w:pPr>
      <w:r w:rsidRPr="00EC32F3">
        <w:rPr>
          <w:rFonts w:ascii="方正仿宋_GBK" w:eastAsia="方正仿宋_GBK" w:hAnsi="宋体" w:cs="宋体" w:hint="eastAsia"/>
          <w:kern w:val="0"/>
          <w:sz w:val="32"/>
          <w:szCs w:val="32"/>
        </w:rPr>
        <w:t>6</w:t>
      </w:r>
      <w:r w:rsidRPr="00EC32F3">
        <w:rPr>
          <w:rFonts w:ascii="方正仿宋_GBK" w:eastAsia="方正仿宋_GBK" w:hAnsi="宋体" w:cs="宋体" w:hint="eastAsia"/>
          <w:color w:val="000000"/>
          <w:kern w:val="0"/>
          <w:sz w:val="32"/>
          <w:szCs w:val="32"/>
        </w:rPr>
        <w:t>．引入基金投资充实资本。市财政局、市发展改革委、市国资委、市经济信息委、市金融办等部门要发挥好产业引导股权投资基金、战略性新兴产业股权投资基金、中新互联互通投资基金等市级基金和创业投资引导基金作用，引导和支持企业通过公募或私募基金增资入股等方式，充实营运资金。</w:t>
      </w:r>
    </w:p>
    <w:p w:rsidR="00EC32F3" w:rsidRPr="00EC32F3" w:rsidRDefault="00EC32F3" w:rsidP="00DB6220">
      <w:pPr>
        <w:widowControl/>
        <w:spacing w:line="580" w:lineRule="exact"/>
        <w:ind w:firstLineChars="200" w:firstLine="640"/>
        <w:jc w:val="left"/>
        <w:rPr>
          <w:rFonts w:ascii="方正仿宋_GBK" w:eastAsia="方正仿宋_GBK" w:hAnsi="宋体" w:cs="宋体" w:hint="eastAsia"/>
          <w:kern w:val="0"/>
          <w:sz w:val="32"/>
          <w:szCs w:val="32"/>
        </w:rPr>
      </w:pPr>
      <w:r w:rsidRPr="00EC32F3">
        <w:rPr>
          <w:rFonts w:ascii="方正仿宋_GBK" w:eastAsia="方正仿宋_GBK" w:hAnsi="宋体" w:cs="宋体" w:hint="eastAsia"/>
          <w:kern w:val="0"/>
          <w:sz w:val="32"/>
          <w:szCs w:val="32"/>
        </w:rPr>
        <w:t>7</w:t>
      </w:r>
      <w:r w:rsidRPr="00EC32F3">
        <w:rPr>
          <w:rFonts w:ascii="方正仿宋_GBK" w:eastAsia="方正仿宋_GBK" w:hAnsi="宋体" w:cs="宋体" w:hint="eastAsia"/>
          <w:color w:val="000000"/>
          <w:kern w:val="0"/>
          <w:sz w:val="32"/>
          <w:szCs w:val="32"/>
        </w:rPr>
        <w:t>．完善企业上市协作工作机制。市金融办定期选择市级和区县企业进入企业上市辅导数据库，实施动态管理，搭建服务企业上市快速通道，每年组织</w:t>
      </w:r>
      <w:r w:rsidRPr="00EC32F3">
        <w:rPr>
          <w:rFonts w:ascii="方正仿宋_GBK" w:eastAsia="方正仿宋_GBK" w:hAnsi="宋体" w:cs="宋体" w:hint="eastAsia"/>
          <w:kern w:val="0"/>
          <w:sz w:val="32"/>
          <w:szCs w:val="32"/>
        </w:rPr>
        <w:t>2</w:t>
      </w:r>
      <w:r w:rsidRPr="00EC32F3">
        <w:rPr>
          <w:rFonts w:ascii="方正仿宋_GBK" w:eastAsia="方正仿宋_GBK" w:hAnsi="宋体" w:cs="宋体" w:hint="eastAsia"/>
          <w:color w:val="000000"/>
          <w:kern w:val="0"/>
          <w:sz w:val="32"/>
          <w:szCs w:val="32"/>
        </w:rPr>
        <w:t>次以上资本市场培训。市国资</w:t>
      </w:r>
      <w:r w:rsidRPr="00EC32F3">
        <w:rPr>
          <w:rFonts w:ascii="方正仿宋_GBK" w:eastAsia="方正仿宋_GBK" w:hAnsi="宋体" w:cs="宋体" w:hint="eastAsia"/>
          <w:color w:val="000000"/>
          <w:kern w:val="0"/>
          <w:sz w:val="32"/>
          <w:szCs w:val="32"/>
        </w:rPr>
        <w:lastRenderedPageBreak/>
        <w:t>委支持国有重点企业适时引进战略投资者和财务投资人。市财政局进一步落实拟上市重点培育企业财政扶持政策，扩大财税奖补范围，加大奖补力度。</w:t>
      </w:r>
    </w:p>
    <w:p w:rsidR="00EC32F3" w:rsidRPr="00EC32F3" w:rsidRDefault="00EC32F3" w:rsidP="00DB6220">
      <w:pPr>
        <w:widowControl/>
        <w:spacing w:line="580" w:lineRule="exact"/>
        <w:ind w:firstLineChars="200" w:firstLine="640"/>
        <w:jc w:val="left"/>
        <w:rPr>
          <w:rFonts w:ascii="方正黑体_GBK" w:eastAsia="方正黑体_GBK" w:hAnsi="黑体" w:cs="宋体" w:hint="eastAsia"/>
          <w:color w:val="000000"/>
          <w:kern w:val="0"/>
          <w:sz w:val="32"/>
          <w:szCs w:val="32"/>
        </w:rPr>
      </w:pPr>
      <w:r w:rsidRPr="00EC32F3">
        <w:rPr>
          <w:rFonts w:ascii="方正黑体_GBK" w:eastAsia="方正黑体_GBK" w:hAnsi="黑体" w:cs="宋体" w:hint="eastAsia"/>
          <w:color w:val="000000"/>
          <w:kern w:val="0"/>
          <w:sz w:val="32"/>
          <w:szCs w:val="32"/>
        </w:rPr>
        <w:t>三、支持企业优化负债结构</w:t>
      </w:r>
    </w:p>
    <w:p w:rsidR="00EC32F3" w:rsidRPr="00EC32F3" w:rsidRDefault="00EC32F3" w:rsidP="00DB6220">
      <w:pPr>
        <w:widowControl/>
        <w:spacing w:line="580" w:lineRule="exact"/>
        <w:ind w:firstLineChars="200" w:firstLine="640"/>
        <w:jc w:val="left"/>
        <w:rPr>
          <w:rFonts w:ascii="方正楷体_GBK" w:eastAsia="方正楷体_GBK" w:hAnsi="宋体" w:cs="宋体" w:hint="eastAsia"/>
          <w:color w:val="000000"/>
          <w:kern w:val="0"/>
          <w:sz w:val="32"/>
          <w:szCs w:val="32"/>
        </w:rPr>
      </w:pPr>
      <w:r w:rsidRPr="00EC32F3">
        <w:rPr>
          <w:rFonts w:ascii="方正楷体_GBK" w:eastAsia="方正楷体_GBK" w:hAnsi="宋体" w:cs="宋体" w:hint="eastAsia"/>
          <w:color w:val="000000"/>
          <w:kern w:val="0"/>
          <w:sz w:val="32"/>
          <w:szCs w:val="32"/>
        </w:rPr>
        <w:t>（一）运用政策性、开发性贷款，置换高成本债务。</w:t>
      </w:r>
    </w:p>
    <w:p w:rsidR="00EC32F3" w:rsidRPr="00EC32F3" w:rsidRDefault="00EC32F3" w:rsidP="00DB6220">
      <w:pPr>
        <w:widowControl/>
        <w:spacing w:line="580" w:lineRule="exact"/>
        <w:ind w:firstLineChars="200" w:firstLine="640"/>
        <w:jc w:val="left"/>
        <w:rPr>
          <w:rFonts w:ascii="方正仿宋_GBK" w:eastAsia="方正仿宋_GBK" w:hAnsi="宋体" w:cs="宋体" w:hint="eastAsia"/>
          <w:kern w:val="0"/>
          <w:sz w:val="32"/>
          <w:szCs w:val="32"/>
        </w:rPr>
      </w:pPr>
      <w:r w:rsidRPr="00EC32F3">
        <w:rPr>
          <w:rFonts w:ascii="方正仿宋_GBK" w:eastAsia="方正仿宋_GBK" w:hAnsi="宋体" w:cs="宋体" w:hint="eastAsia"/>
          <w:kern w:val="0"/>
          <w:sz w:val="32"/>
          <w:szCs w:val="32"/>
        </w:rPr>
        <w:t>8</w:t>
      </w:r>
      <w:r w:rsidRPr="00EC32F3">
        <w:rPr>
          <w:rFonts w:ascii="方正仿宋_GBK" w:eastAsia="方正仿宋_GBK" w:hAnsi="宋体" w:cs="宋体" w:hint="eastAsia"/>
          <w:color w:val="000000"/>
          <w:kern w:val="0"/>
          <w:sz w:val="32"/>
          <w:szCs w:val="32"/>
        </w:rPr>
        <w:t>．置换中小微企业高成本、短周期债务。市金融办、人行重庆营管部、重庆银监局要积极引导政策性、开发性金融机构与村镇银行、民营银行等地方法人银行开展合作，充分发挥政策性、开发性贷款资金规模大、利率低、期限长的优势，按保本微利原则，通过批发转贷、委托贷款等方式，为有市场、有技术、有回款的中小微企业置换高成本、短周期债务。</w:t>
      </w:r>
    </w:p>
    <w:p w:rsidR="00EC32F3" w:rsidRPr="00EC32F3" w:rsidRDefault="00EC32F3" w:rsidP="00DB6220">
      <w:pPr>
        <w:widowControl/>
        <w:spacing w:line="580" w:lineRule="exact"/>
        <w:ind w:firstLineChars="200" w:firstLine="640"/>
        <w:jc w:val="left"/>
        <w:rPr>
          <w:rFonts w:ascii="方正楷体_GBK" w:eastAsia="方正楷体_GBK" w:hAnsi="宋体" w:cs="宋体" w:hint="eastAsia"/>
          <w:color w:val="000000"/>
          <w:kern w:val="0"/>
          <w:sz w:val="32"/>
          <w:szCs w:val="32"/>
        </w:rPr>
      </w:pPr>
      <w:r w:rsidRPr="00EC32F3">
        <w:rPr>
          <w:rFonts w:ascii="方正楷体_GBK" w:eastAsia="方正楷体_GBK" w:hAnsi="宋体" w:cs="宋体" w:hint="eastAsia"/>
          <w:color w:val="000000"/>
          <w:kern w:val="0"/>
          <w:sz w:val="32"/>
          <w:szCs w:val="32"/>
        </w:rPr>
        <w:t>（二）提升债项增信，增强融资能力。</w:t>
      </w:r>
    </w:p>
    <w:p w:rsidR="00EC32F3" w:rsidRPr="00EC32F3" w:rsidRDefault="00EC32F3" w:rsidP="00DB6220">
      <w:pPr>
        <w:widowControl/>
        <w:spacing w:line="580" w:lineRule="exact"/>
        <w:ind w:firstLineChars="200" w:firstLine="640"/>
        <w:jc w:val="left"/>
        <w:rPr>
          <w:rFonts w:ascii="方正仿宋_GBK" w:eastAsia="方正仿宋_GBK" w:hAnsi="宋体" w:cs="宋体" w:hint="eastAsia"/>
          <w:kern w:val="0"/>
          <w:sz w:val="32"/>
          <w:szCs w:val="32"/>
        </w:rPr>
      </w:pPr>
      <w:r w:rsidRPr="00EC32F3">
        <w:rPr>
          <w:rFonts w:ascii="方正仿宋_GBK" w:eastAsia="方正仿宋_GBK" w:hAnsi="宋体" w:cs="宋体" w:hint="eastAsia"/>
          <w:kern w:val="0"/>
          <w:sz w:val="32"/>
          <w:szCs w:val="32"/>
        </w:rPr>
        <w:t>9</w:t>
      </w:r>
      <w:r w:rsidRPr="00EC32F3">
        <w:rPr>
          <w:rFonts w:ascii="方正仿宋_GBK" w:eastAsia="方正仿宋_GBK" w:hAnsi="宋体" w:cs="宋体" w:hint="eastAsia"/>
          <w:color w:val="000000"/>
          <w:kern w:val="0"/>
          <w:sz w:val="32"/>
          <w:szCs w:val="32"/>
        </w:rPr>
        <w:t>．引导企业建立科学合理的债项增信方案。市金融办、人行重庆营管部、重庆银监局要引导企业运用有效抵押物、第三方担保、银行保函、回购承诺等增信方式，采取差额补足、债券优先次级分层和超额现金流覆盖等方法，提升境内外融资项目信用评级。</w:t>
      </w:r>
    </w:p>
    <w:p w:rsidR="00EC32F3" w:rsidRPr="00EC32F3" w:rsidRDefault="00EC32F3" w:rsidP="00DB6220">
      <w:pPr>
        <w:widowControl/>
        <w:spacing w:line="580" w:lineRule="exact"/>
        <w:ind w:firstLineChars="200" w:firstLine="640"/>
        <w:jc w:val="left"/>
        <w:rPr>
          <w:rFonts w:ascii="方正仿宋_GBK" w:eastAsia="方正仿宋_GBK" w:hAnsi="宋体" w:cs="宋体" w:hint="eastAsia"/>
          <w:kern w:val="0"/>
          <w:sz w:val="32"/>
          <w:szCs w:val="32"/>
        </w:rPr>
      </w:pPr>
      <w:r w:rsidRPr="00EC32F3">
        <w:rPr>
          <w:rFonts w:ascii="方正仿宋_GBK" w:eastAsia="方正仿宋_GBK" w:hAnsi="宋体" w:cs="宋体" w:hint="eastAsia"/>
          <w:kern w:val="0"/>
          <w:sz w:val="32"/>
          <w:szCs w:val="32"/>
        </w:rPr>
        <w:t>10</w:t>
      </w:r>
      <w:r w:rsidRPr="00EC32F3">
        <w:rPr>
          <w:rFonts w:ascii="方正仿宋_GBK" w:eastAsia="方正仿宋_GBK" w:hAnsi="宋体" w:cs="宋体" w:hint="eastAsia"/>
          <w:color w:val="000000"/>
          <w:kern w:val="0"/>
          <w:sz w:val="32"/>
          <w:szCs w:val="32"/>
        </w:rPr>
        <w:t>．通过银行和担保机构提供企业外部增信。市金融办、人行重庆营管部、重庆银监局要积极支持银行业金融机构发挥国际信用评级优势，为企业境外融资提供增信，畅通境内外贷款和发债渠道。市国资委、市财政局、市金融办要加快构建由</w:t>
      </w:r>
      <w:r w:rsidRPr="00EC32F3">
        <w:rPr>
          <w:rFonts w:ascii="方正仿宋_GBK" w:eastAsia="方正仿宋_GBK" w:hAnsi="宋体" w:cs="宋体" w:hint="eastAsia"/>
          <w:color w:val="000000"/>
          <w:kern w:val="0"/>
          <w:sz w:val="32"/>
          <w:szCs w:val="32"/>
        </w:rPr>
        <w:lastRenderedPageBreak/>
        <w:t>多种资本组合而成的资本金持续补充机制，支持融资性担保公司增资扩股，推动重庆兴农担保公司获得</w:t>
      </w:r>
      <w:r w:rsidRPr="00EC32F3">
        <w:rPr>
          <w:rFonts w:ascii="方正仿宋_GBK" w:eastAsia="方正仿宋_GBK" w:hAnsi="宋体" w:cs="宋体" w:hint="eastAsia"/>
          <w:kern w:val="0"/>
          <w:sz w:val="32"/>
          <w:szCs w:val="32"/>
        </w:rPr>
        <w:t>AAA</w:t>
      </w:r>
      <w:r w:rsidRPr="00EC32F3">
        <w:rPr>
          <w:rFonts w:ascii="方正仿宋_GBK" w:eastAsia="方正仿宋_GBK" w:hAnsi="宋体" w:cs="宋体" w:hint="eastAsia"/>
          <w:color w:val="000000"/>
          <w:kern w:val="0"/>
          <w:sz w:val="32"/>
          <w:szCs w:val="32"/>
        </w:rPr>
        <w:t>级信用评级。</w:t>
      </w:r>
    </w:p>
    <w:p w:rsidR="00EC32F3" w:rsidRPr="00EC32F3" w:rsidRDefault="00EC32F3" w:rsidP="00DB6220">
      <w:pPr>
        <w:widowControl/>
        <w:spacing w:line="580" w:lineRule="exact"/>
        <w:ind w:firstLineChars="200" w:firstLine="640"/>
        <w:jc w:val="left"/>
        <w:rPr>
          <w:rFonts w:ascii="方正楷体_GBK" w:eastAsia="方正楷体_GBK" w:hAnsi="宋体" w:cs="宋体" w:hint="eastAsia"/>
          <w:color w:val="000000"/>
          <w:kern w:val="0"/>
          <w:sz w:val="32"/>
          <w:szCs w:val="32"/>
        </w:rPr>
      </w:pPr>
      <w:r w:rsidRPr="00EC32F3">
        <w:rPr>
          <w:rFonts w:ascii="方正楷体_GBK" w:eastAsia="方正楷体_GBK" w:hAnsi="宋体" w:cs="宋体" w:hint="eastAsia"/>
          <w:color w:val="000000"/>
          <w:kern w:val="0"/>
          <w:sz w:val="32"/>
          <w:szCs w:val="32"/>
        </w:rPr>
        <w:t>（三）推动创新型债券产品发行，优化债券融资结构。</w:t>
      </w:r>
    </w:p>
    <w:p w:rsidR="00EC32F3" w:rsidRPr="00EC32F3" w:rsidRDefault="00EC32F3" w:rsidP="00DB6220">
      <w:pPr>
        <w:widowControl/>
        <w:spacing w:line="580" w:lineRule="exact"/>
        <w:ind w:firstLineChars="200" w:firstLine="640"/>
        <w:jc w:val="left"/>
        <w:rPr>
          <w:rFonts w:ascii="方正仿宋_GBK" w:eastAsia="方正仿宋_GBK" w:hAnsi="宋体" w:cs="宋体" w:hint="eastAsia"/>
          <w:kern w:val="0"/>
          <w:sz w:val="32"/>
          <w:szCs w:val="32"/>
        </w:rPr>
      </w:pPr>
      <w:r w:rsidRPr="00EC32F3">
        <w:rPr>
          <w:rFonts w:ascii="方正仿宋_GBK" w:eastAsia="方正仿宋_GBK" w:hAnsi="宋体" w:cs="宋体" w:hint="eastAsia"/>
          <w:kern w:val="0"/>
          <w:sz w:val="32"/>
          <w:szCs w:val="32"/>
        </w:rPr>
        <w:t>11</w:t>
      </w:r>
      <w:r w:rsidRPr="00EC32F3">
        <w:rPr>
          <w:rFonts w:ascii="方正仿宋_GBK" w:eastAsia="方正仿宋_GBK" w:hAnsi="宋体" w:cs="宋体" w:hint="eastAsia"/>
          <w:color w:val="000000"/>
          <w:kern w:val="0"/>
          <w:sz w:val="32"/>
          <w:szCs w:val="32"/>
        </w:rPr>
        <w:t>．创新国有企业债券融资产品。市金融办、市发展改革委、人行重庆营管部、重庆证监局及各区县政府要积极支持国有企业发行创新型债券融资产品，对有稳定经营性现金流的待建或在建项目，可发行额度较大、期限覆盖建设全周期的项目收益债（票据）；对符合条件的企业，可发行计入所有者权益的权益类债券；对低碳节能环保、绿色城镇化、新能源开发利用、污染防治、生态农林业等企业，可发行绿色企业债（公司债）；对“双创孵化”企业，可发行双创专项债券；对公共服务项目，可发行社会效应债；对“一带一路”建设项目，可发行专项债券。</w:t>
      </w:r>
    </w:p>
    <w:p w:rsidR="00EC32F3" w:rsidRPr="00EC32F3" w:rsidRDefault="00EC32F3" w:rsidP="00DB6220">
      <w:pPr>
        <w:widowControl/>
        <w:spacing w:line="580" w:lineRule="exact"/>
        <w:ind w:firstLineChars="200" w:firstLine="640"/>
        <w:jc w:val="left"/>
        <w:rPr>
          <w:rFonts w:ascii="方正仿宋_GBK" w:eastAsia="方正仿宋_GBK" w:hAnsi="宋体" w:cs="宋体" w:hint="eastAsia"/>
          <w:kern w:val="0"/>
          <w:sz w:val="32"/>
          <w:szCs w:val="32"/>
        </w:rPr>
      </w:pPr>
      <w:r w:rsidRPr="00EC32F3">
        <w:rPr>
          <w:rFonts w:ascii="方正仿宋_GBK" w:eastAsia="方正仿宋_GBK" w:hAnsi="宋体" w:cs="宋体" w:hint="eastAsia"/>
          <w:kern w:val="0"/>
          <w:sz w:val="32"/>
          <w:szCs w:val="32"/>
        </w:rPr>
        <w:t>12</w:t>
      </w:r>
      <w:r w:rsidRPr="00EC32F3">
        <w:rPr>
          <w:rFonts w:ascii="方正仿宋_GBK" w:eastAsia="方正仿宋_GBK" w:hAnsi="宋体" w:cs="宋体" w:hint="eastAsia"/>
          <w:color w:val="000000"/>
          <w:kern w:val="0"/>
          <w:sz w:val="32"/>
          <w:szCs w:val="32"/>
        </w:rPr>
        <w:t>．用好、用足债券发行各项支持政策。市金融办、市发展改革委、市国资委、市经济信息委要建立创新型债券发行项目储备库，用好国家政策倾斜支持的绿色通道。支持企业运用中国（重庆）自由贸易试验区及中新（重庆）战略性互联互通示范项目创新政策赴境外发债。对首次赴新加坡发债的企业给予一定的财政支持。支持境内外金融机构探索发行双外币债券，运用境内外金融市场衍生工具，开发汇率风险管理产品及服务。</w:t>
      </w:r>
    </w:p>
    <w:p w:rsidR="00EC32F3" w:rsidRPr="00EC32F3" w:rsidRDefault="00EC32F3" w:rsidP="00DB6220">
      <w:pPr>
        <w:widowControl/>
        <w:spacing w:line="580" w:lineRule="exact"/>
        <w:ind w:firstLineChars="200" w:firstLine="640"/>
        <w:jc w:val="left"/>
        <w:rPr>
          <w:rFonts w:ascii="方正黑体_GBK" w:eastAsia="方正黑体_GBK" w:hAnsi="黑体" w:cs="宋体" w:hint="eastAsia"/>
          <w:color w:val="000000"/>
          <w:kern w:val="0"/>
          <w:sz w:val="32"/>
          <w:szCs w:val="32"/>
        </w:rPr>
      </w:pPr>
      <w:r w:rsidRPr="00EC32F3">
        <w:rPr>
          <w:rFonts w:ascii="方正黑体_GBK" w:eastAsia="方正黑体_GBK" w:hAnsi="黑体" w:cs="宋体" w:hint="eastAsia"/>
          <w:color w:val="000000"/>
          <w:kern w:val="0"/>
          <w:sz w:val="32"/>
          <w:szCs w:val="32"/>
        </w:rPr>
        <w:lastRenderedPageBreak/>
        <w:t>四、支持企业优化资产配置</w:t>
      </w:r>
    </w:p>
    <w:p w:rsidR="00EC32F3" w:rsidRPr="00EC32F3" w:rsidRDefault="00EC32F3" w:rsidP="00DB6220">
      <w:pPr>
        <w:widowControl/>
        <w:spacing w:line="580" w:lineRule="exact"/>
        <w:ind w:firstLineChars="200" w:firstLine="640"/>
        <w:jc w:val="left"/>
        <w:rPr>
          <w:rFonts w:ascii="方正楷体_GBK" w:eastAsia="方正楷体_GBK" w:hAnsi="宋体" w:cs="宋体" w:hint="eastAsia"/>
          <w:color w:val="000000"/>
          <w:kern w:val="0"/>
          <w:sz w:val="32"/>
          <w:szCs w:val="32"/>
        </w:rPr>
      </w:pPr>
      <w:r w:rsidRPr="00EC32F3">
        <w:rPr>
          <w:rFonts w:ascii="方正楷体_GBK" w:eastAsia="方正楷体_GBK" w:hAnsi="宋体" w:cs="宋体" w:hint="eastAsia"/>
          <w:color w:val="000000"/>
          <w:kern w:val="0"/>
          <w:sz w:val="32"/>
          <w:szCs w:val="32"/>
        </w:rPr>
        <w:t>（一）推进基础资产证券化，提高资产流动性。</w:t>
      </w:r>
    </w:p>
    <w:p w:rsidR="00EC32F3" w:rsidRPr="00EC32F3" w:rsidRDefault="00EC32F3" w:rsidP="00DB6220">
      <w:pPr>
        <w:widowControl/>
        <w:spacing w:line="580" w:lineRule="exact"/>
        <w:ind w:firstLineChars="200" w:firstLine="640"/>
        <w:jc w:val="left"/>
        <w:rPr>
          <w:rFonts w:ascii="方正仿宋_GBK" w:eastAsia="方正仿宋_GBK" w:hAnsi="宋体" w:cs="宋体" w:hint="eastAsia"/>
          <w:kern w:val="0"/>
          <w:sz w:val="32"/>
          <w:szCs w:val="32"/>
        </w:rPr>
      </w:pPr>
      <w:r w:rsidRPr="00EC32F3">
        <w:rPr>
          <w:rFonts w:ascii="方正仿宋_GBK" w:eastAsia="方正仿宋_GBK" w:hAnsi="宋体" w:cs="宋体" w:hint="eastAsia"/>
          <w:kern w:val="0"/>
          <w:sz w:val="32"/>
          <w:szCs w:val="32"/>
        </w:rPr>
        <w:t>13</w:t>
      </w:r>
      <w:r w:rsidRPr="00EC32F3">
        <w:rPr>
          <w:rFonts w:ascii="方正仿宋_GBK" w:eastAsia="方正仿宋_GBK" w:hAnsi="宋体" w:cs="宋体" w:hint="eastAsia"/>
          <w:color w:val="000000"/>
          <w:kern w:val="0"/>
          <w:sz w:val="32"/>
          <w:szCs w:val="32"/>
        </w:rPr>
        <w:t>．加快推动优质基础资产证券化。重庆证监局、市国资委、市金融办要引导企业根据自身资产运营特点，推动租赁债权、信托收益权、应收账款、商业物业、公共事业基础设施收益类项目等有稳定现金流的优质基础资产开展证券化融资，提高企业资产流动性和资金配置效率。</w:t>
      </w:r>
    </w:p>
    <w:p w:rsidR="00EC32F3" w:rsidRPr="00EC32F3" w:rsidRDefault="00EC32F3" w:rsidP="00DB6220">
      <w:pPr>
        <w:widowControl/>
        <w:spacing w:line="580" w:lineRule="exact"/>
        <w:ind w:firstLineChars="200" w:firstLine="640"/>
        <w:jc w:val="left"/>
        <w:rPr>
          <w:rFonts w:ascii="方正仿宋_GBK" w:eastAsia="方正仿宋_GBK" w:hAnsi="宋体" w:cs="宋体" w:hint="eastAsia"/>
          <w:kern w:val="0"/>
          <w:sz w:val="32"/>
          <w:szCs w:val="32"/>
        </w:rPr>
      </w:pPr>
      <w:r w:rsidRPr="00EC32F3">
        <w:rPr>
          <w:rFonts w:ascii="方正仿宋_GBK" w:eastAsia="方正仿宋_GBK" w:hAnsi="宋体" w:cs="宋体" w:hint="eastAsia"/>
          <w:kern w:val="0"/>
          <w:sz w:val="32"/>
          <w:szCs w:val="32"/>
        </w:rPr>
        <w:t>14</w:t>
      </w:r>
      <w:r w:rsidRPr="00EC32F3">
        <w:rPr>
          <w:rFonts w:ascii="方正仿宋_GBK" w:eastAsia="方正仿宋_GBK" w:hAnsi="宋体" w:cs="宋体" w:hint="eastAsia"/>
          <w:color w:val="000000"/>
          <w:kern w:val="0"/>
          <w:sz w:val="32"/>
          <w:szCs w:val="32"/>
        </w:rPr>
        <w:t>．支持政府和社会资本合作（</w:t>
      </w:r>
      <w:r w:rsidRPr="00EC32F3">
        <w:rPr>
          <w:rFonts w:ascii="方正仿宋_GBK" w:eastAsia="方正仿宋_GBK" w:hAnsi="宋体" w:cs="宋体" w:hint="eastAsia"/>
          <w:kern w:val="0"/>
          <w:sz w:val="32"/>
          <w:szCs w:val="32"/>
        </w:rPr>
        <w:t>PPP</w:t>
      </w:r>
      <w:r w:rsidRPr="00EC32F3">
        <w:rPr>
          <w:rFonts w:ascii="方正仿宋_GBK" w:eastAsia="方正仿宋_GBK" w:hAnsi="宋体" w:cs="宋体" w:hint="eastAsia"/>
          <w:color w:val="000000"/>
          <w:kern w:val="0"/>
          <w:sz w:val="32"/>
          <w:szCs w:val="32"/>
        </w:rPr>
        <w:t>）项目资产证券化。市发展改革委、市国资委要支持政府与社会资本合作项目公司、股东及其他有关主体，以现金流收益权、合同债权等作为基础资产开展资产证券化。市发展改革委、市金融办、人行重庆营管部要引导企业探索</w:t>
      </w:r>
      <w:r w:rsidRPr="00EC32F3">
        <w:rPr>
          <w:rFonts w:ascii="方正仿宋_GBK" w:eastAsia="方正仿宋_GBK" w:hAnsi="宋体" w:cs="宋体" w:hint="eastAsia"/>
          <w:kern w:val="0"/>
          <w:sz w:val="32"/>
          <w:szCs w:val="32"/>
        </w:rPr>
        <w:t>PPP</w:t>
      </w:r>
      <w:r w:rsidRPr="00EC32F3">
        <w:rPr>
          <w:rFonts w:ascii="方正仿宋_GBK" w:eastAsia="方正仿宋_GBK" w:hAnsi="宋体" w:cs="宋体" w:hint="eastAsia"/>
          <w:color w:val="000000"/>
          <w:kern w:val="0"/>
          <w:sz w:val="32"/>
          <w:szCs w:val="32"/>
        </w:rPr>
        <w:t>项目跨境资产证券化。市商务委要协调返程投资便利支持。市国税局要落实中国和新加坡税收协定框架下的优惠政策。</w:t>
      </w:r>
    </w:p>
    <w:p w:rsidR="00EC32F3" w:rsidRPr="00EC32F3" w:rsidRDefault="00EC32F3" w:rsidP="00DB6220">
      <w:pPr>
        <w:widowControl/>
        <w:spacing w:line="580" w:lineRule="exact"/>
        <w:ind w:firstLineChars="200" w:firstLine="640"/>
        <w:jc w:val="left"/>
        <w:rPr>
          <w:rFonts w:ascii="方正仿宋_GBK" w:eastAsia="方正仿宋_GBK" w:hAnsi="宋体" w:cs="宋体" w:hint="eastAsia"/>
          <w:kern w:val="0"/>
          <w:sz w:val="32"/>
          <w:szCs w:val="32"/>
        </w:rPr>
      </w:pPr>
      <w:r w:rsidRPr="00EC32F3">
        <w:rPr>
          <w:rFonts w:ascii="方正仿宋_GBK" w:eastAsia="方正仿宋_GBK" w:hAnsi="宋体" w:cs="宋体" w:hint="eastAsia"/>
          <w:kern w:val="0"/>
          <w:sz w:val="32"/>
          <w:szCs w:val="32"/>
        </w:rPr>
        <w:t>15</w:t>
      </w:r>
      <w:r w:rsidRPr="00EC32F3">
        <w:rPr>
          <w:rFonts w:ascii="方正仿宋_GBK" w:eastAsia="方正仿宋_GBK" w:hAnsi="宋体" w:cs="宋体" w:hint="eastAsia"/>
          <w:color w:val="000000"/>
          <w:kern w:val="0"/>
          <w:sz w:val="32"/>
          <w:szCs w:val="32"/>
        </w:rPr>
        <w:t>．加大对信贷资产证券化的政策支持。重庆银监局、人行重庆营管部要积极支持地方法人银行申请信贷资产证券化业务资格，成为不良资产证券化和不良资产收益权转让试点机构。要引导全国性银行在渝分支机构将信贷资产纳入总行资产证券化业务范围。市国税局、市地税局在计算企业所得税应纳税所得额时，对符合条件的企业债权损失予以扣除。</w:t>
      </w:r>
    </w:p>
    <w:p w:rsidR="00EC32F3" w:rsidRPr="00EC32F3" w:rsidRDefault="00EC32F3" w:rsidP="00DB6220">
      <w:pPr>
        <w:widowControl/>
        <w:spacing w:line="580" w:lineRule="exact"/>
        <w:ind w:firstLineChars="200" w:firstLine="640"/>
        <w:jc w:val="left"/>
        <w:rPr>
          <w:rFonts w:ascii="方正楷体_GBK" w:eastAsia="方正楷体_GBK" w:hAnsi="宋体" w:cs="宋体" w:hint="eastAsia"/>
          <w:color w:val="000000"/>
          <w:kern w:val="0"/>
          <w:sz w:val="32"/>
          <w:szCs w:val="32"/>
        </w:rPr>
      </w:pPr>
      <w:r w:rsidRPr="00EC32F3">
        <w:rPr>
          <w:rFonts w:ascii="方正楷体_GBK" w:eastAsia="方正楷体_GBK" w:hAnsi="宋体" w:cs="宋体" w:hint="eastAsia"/>
          <w:color w:val="000000"/>
          <w:kern w:val="0"/>
          <w:sz w:val="32"/>
          <w:szCs w:val="32"/>
        </w:rPr>
        <w:lastRenderedPageBreak/>
        <w:t>（二）发行商业信托和房地产信托（REITs）基金，拓宽融资渠道。</w:t>
      </w:r>
    </w:p>
    <w:p w:rsidR="00EC32F3" w:rsidRPr="00EC32F3" w:rsidRDefault="00EC32F3" w:rsidP="00DB6220">
      <w:pPr>
        <w:widowControl/>
        <w:spacing w:line="580" w:lineRule="exact"/>
        <w:ind w:firstLineChars="200" w:firstLine="640"/>
        <w:jc w:val="left"/>
        <w:rPr>
          <w:rFonts w:ascii="方正仿宋_GBK" w:eastAsia="方正仿宋_GBK" w:hAnsi="宋体" w:cs="宋体" w:hint="eastAsia"/>
          <w:kern w:val="0"/>
          <w:sz w:val="32"/>
          <w:szCs w:val="32"/>
        </w:rPr>
      </w:pPr>
      <w:r w:rsidRPr="00EC32F3">
        <w:rPr>
          <w:rFonts w:ascii="方正仿宋_GBK" w:eastAsia="方正仿宋_GBK" w:hAnsi="宋体" w:cs="宋体" w:hint="eastAsia"/>
          <w:kern w:val="0"/>
          <w:sz w:val="32"/>
          <w:szCs w:val="32"/>
        </w:rPr>
        <w:t>16</w:t>
      </w:r>
      <w:r w:rsidRPr="00EC32F3">
        <w:rPr>
          <w:rFonts w:ascii="方正仿宋_GBK" w:eastAsia="方正仿宋_GBK" w:hAnsi="宋体" w:cs="宋体" w:hint="eastAsia"/>
          <w:color w:val="000000"/>
          <w:kern w:val="0"/>
          <w:sz w:val="32"/>
          <w:szCs w:val="32"/>
        </w:rPr>
        <w:t>．支持企业开展房地产投资信托。市金融办、重庆银监局、重庆证监局要支持企业以写字楼、商场、酒店和物流地产等不动产为基础资产，设立房地产信托投资基金，发行有固定收益的资产支持专项计划，积极推动在新加坡交易所等境外资本市场发行房地产信托投资基金。市国土房管局、市城乡建委要支持企业发行受益权转让型、资金贷款型、股权投资型、置业购买型、债权信托型和组合投资型等多样化的房地产信托投资基金，进一步拓宽融资渠道。</w:t>
      </w:r>
    </w:p>
    <w:p w:rsidR="00EC32F3" w:rsidRPr="00EC32F3" w:rsidRDefault="00EC32F3" w:rsidP="00DB6220">
      <w:pPr>
        <w:widowControl/>
        <w:spacing w:line="580" w:lineRule="exact"/>
        <w:ind w:firstLineChars="200" w:firstLine="640"/>
        <w:jc w:val="left"/>
        <w:rPr>
          <w:rFonts w:ascii="方正仿宋_GBK" w:eastAsia="方正仿宋_GBK" w:hAnsi="宋体" w:cs="宋体" w:hint="eastAsia"/>
          <w:kern w:val="0"/>
          <w:sz w:val="32"/>
          <w:szCs w:val="32"/>
        </w:rPr>
      </w:pPr>
      <w:r w:rsidRPr="00EC32F3">
        <w:rPr>
          <w:rFonts w:ascii="方正仿宋_GBK" w:eastAsia="方正仿宋_GBK" w:hAnsi="宋体" w:cs="宋体" w:hint="eastAsia"/>
          <w:kern w:val="0"/>
          <w:sz w:val="32"/>
          <w:szCs w:val="32"/>
        </w:rPr>
        <w:t>17</w:t>
      </w:r>
      <w:r w:rsidRPr="00EC32F3">
        <w:rPr>
          <w:rFonts w:ascii="方正仿宋_GBK" w:eastAsia="方正仿宋_GBK" w:hAnsi="宋体" w:cs="宋体" w:hint="eastAsia"/>
          <w:color w:val="000000"/>
          <w:kern w:val="0"/>
          <w:sz w:val="32"/>
          <w:szCs w:val="32"/>
        </w:rPr>
        <w:t>．支持企业在境外金融市场发行商业信托产品。市金融办、市国资委、人行重庆营管部要支持企业以垃圾处理场、污水处理厂、发电厂、飞机及船舶租赁等有稳定收益的基础资产发行商业信托产品，在境外金融市场发行上市。</w:t>
      </w:r>
    </w:p>
    <w:p w:rsidR="00EC32F3" w:rsidRPr="00EC32F3" w:rsidRDefault="00EC32F3" w:rsidP="00DB6220">
      <w:pPr>
        <w:widowControl/>
        <w:spacing w:line="580" w:lineRule="exact"/>
        <w:ind w:firstLineChars="200" w:firstLine="640"/>
        <w:jc w:val="left"/>
        <w:rPr>
          <w:rFonts w:ascii="方正仿宋_GBK" w:eastAsia="方正仿宋_GBK" w:hAnsi="宋体" w:cs="宋体" w:hint="eastAsia"/>
          <w:kern w:val="0"/>
          <w:sz w:val="32"/>
          <w:szCs w:val="32"/>
        </w:rPr>
      </w:pPr>
      <w:r w:rsidRPr="00EC32F3">
        <w:rPr>
          <w:rFonts w:ascii="方正仿宋_GBK" w:eastAsia="方正仿宋_GBK" w:hAnsi="宋体" w:cs="宋体" w:hint="eastAsia"/>
          <w:kern w:val="0"/>
          <w:sz w:val="32"/>
          <w:szCs w:val="32"/>
        </w:rPr>
        <w:t>18</w:t>
      </w:r>
      <w:r w:rsidRPr="00EC32F3">
        <w:rPr>
          <w:rFonts w:ascii="方正仿宋_GBK" w:eastAsia="方正仿宋_GBK" w:hAnsi="宋体" w:cs="宋体" w:hint="eastAsia"/>
          <w:color w:val="000000"/>
          <w:kern w:val="0"/>
          <w:sz w:val="32"/>
          <w:szCs w:val="32"/>
        </w:rPr>
        <w:t>．加大对信托基金企业财政支持。市财政局、市金融办要根据信托基金企业所得税、租金收入流转税及房产税等纳税情况，积极研究有关财政支持措施。</w:t>
      </w:r>
    </w:p>
    <w:p w:rsidR="00EC32F3" w:rsidRPr="00EC32F3" w:rsidRDefault="00EC32F3" w:rsidP="00DB6220">
      <w:pPr>
        <w:widowControl/>
        <w:spacing w:line="580" w:lineRule="exact"/>
        <w:ind w:firstLineChars="200" w:firstLine="640"/>
        <w:jc w:val="left"/>
        <w:rPr>
          <w:rFonts w:ascii="方正楷体_GBK" w:eastAsia="方正楷体_GBK" w:hAnsi="宋体" w:cs="宋体" w:hint="eastAsia"/>
          <w:color w:val="000000"/>
          <w:kern w:val="0"/>
          <w:sz w:val="32"/>
          <w:szCs w:val="32"/>
        </w:rPr>
      </w:pPr>
      <w:r w:rsidRPr="00EC32F3">
        <w:rPr>
          <w:rFonts w:ascii="方正楷体_GBK" w:eastAsia="方正楷体_GBK" w:hAnsi="宋体" w:cs="宋体" w:hint="eastAsia"/>
          <w:color w:val="000000"/>
          <w:kern w:val="0"/>
          <w:sz w:val="32"/>
          <w:szCs w:val="32"/>
        </w:rPr>
        <w:t>（三）发挥创新型金融机构作用，优化资源配置。</w:t>
      </w:r>
    </w:p>
    <w:p w:rsidR="00EC32F3" w:rsidRPr="00EC32F3" w:rsidRDefault="00EC32F3" w:rsidP="00DB6220">
      <w:pPr>
        <w:widowControl/>
        <w:spacing w:line="580" w:lineRule="exact"/>
        <w:ind w:firstLineChars="200" w:firstLine="640"/>
        <w:jc w:val="left"/>
        <w:rPr>
          <w:rFonts w:ascii="方正仿宋_GBK" w:eastAsia="方正仿宋_GBK" w:hAnsi="宋体" w:cs="宋体" w:hint="eastAsia"/>
          <w:kern w:val="0"/>
          <w:sz w:val="32"/>
          <w:szCs w:val="32"/>
        </w:rPr>
      </w:pPr>
      <w:r w:rsidRPr="00EC32F3">
        <w:rPr>
          <w:rFonts w:ascii="方正仿宋_GBK" w:eastAsia="方正仿宋_GBK" w:hAnsi="宋体" w:cs="宋体" w:hint="eastAsia"/>
          <w:kern w:val="0"/>
          <w:sz w:val="32"/>
          <w:szCs w:val="32"/>
        </w:rPr>
        <w:t>19</w:t>
      </w:r>
      <w:r w:rsidRPr="00EC32F3">
        <w:rPr>
          <w:rFonts w:ascii="方正仿宋_GBK" w:eastAsia="方正仿宋_GBK" w:hAnsi="宋体" w:cs="宋体" w:hint="eastAsia"/>
          <w:color w:val="000000"/>
          <w:kern w:val="0"/>
          <w:sz w:val="32"/>
          <w:szCs w:val="32"/>
        </w:rPr>
        <w:t>．通过融资租赁优化企业资产负债。市金融办、市商务委要鼓励融资租赁公司充分发挥好融资便利、期限灵活等优势，大力发展设备租赁、以租代购、以租代售、实物转租、回</w:t>
      </w:r>
      <w:r w:rsidRPr="00EC32F3">
        <w:rPr>
          <w:rFonts w:ascii="方正仿宋_GBK" w:eastAsia="方正仿宋_GBK" w:hAnsi="宋体" w:cs="宋体" w:hint="eastAsia"/>
          <w:color w:val="000000"/>
          <w:kern w:val="0"/>
          <w:sz w:val="32"/>
          <w:szCs w:val="32"/>
        </w:rPr>
        <w:lastRenderedPageBreak/>
        <w:t>购返租等业务，帮助企业减轻资金压力。要支持融资租赁公司开展飞机、船舶、工程机械等租赁业务，推动大型金融租赁公司支持我市基础设施建设和装备制造企业转型升级。市经济信息委、市科委要引导各类工业园区、创业园区、科技企业孵化器、中小企业公共服务平台与融资租赁企业合作。人行重庆营管部、重庆银监局要引导金融租赁公司发行金融债，通过转贷开发性、政策性贷款扩大资金来源。</w:t>
      </w:r>
    </w:p>
    <w:p w:rsidR="00EC32F3" w:rsidRPr="00EC32F3" w:rsidRDefault="00EC32F3" w:rsidP="00DB6220">
      <w:pPr>
        <w:widowControl/>
        <w:spacing w:line="580" w:lineRule="exact"/>
        <w:ind w:firstLineChars="200" w:firstLine="640"/>
        <w:jc w:val="left"/>
        <w:rPr>
          <w:rFonts w:ascii="方正仿宋_GBK" w:eastAsia="方正仿宋_GBK" w:hAnsi="宋体" w:cs="宋体" w:hint="eastAsia"/>
          <w:kern w:val="0"/>
          <w:sz w:val="32"/>
          <w:szCs w:val="32"/>
        </w:rPr>
      </w:pPr>
      <w:r w:rsidRPr="00EC32F3">
        <w:rPr>
          <w:rFonts w:ascii="方正仿宋_GBK" w:eastAsia="方正仿宋_GBK" w:hAnsi="宋体" w:cs="宋体" w:hint="eastAsia"/>
          <w:kern w:val="0"/>
          <w:sz w:val="32"/>
          <w:szCs w:val="32"/>
        </w:rPr>
        <w:t>20</w:t>
      </w:r>
      <w:r w:rsidRPr="00EC32F3">
        <w:rPr>
          <w:rFonts w:ascii="方正仿宋_GBK" w:eastAsia="方正仿宋_GBK" w:hAnsi="宋体" w:cs="宋体" w:hint="eastAsia"/>
          <w:color w:val="000000"/>
          <w:kern w:val="0"/>
          <w:sz w:val="32"/>
          <w:szCs w:val="32"/>
        </w:rPr>
        <w:t>．通过商业保理加快企业资金回笼。市商务委、市金融办要推动生产、商贸、物流、消费等领域的核心企业与商业保理公司互动对接，引导供应链企业加入应收账款质押融资服务平台，通过商业保理服务，缓解中小企业资金流动性压力，帮助企业提高资金周转效率，优化资产结构。</w:t>
      </w:r>
    </w:p>
    <w:p w:rsidR="00EC32F3" w:rsidRPr="00EC32F3" w:rsidRDefault="00EC32F3" w:rsidP="00DB6220">
      <w:pPr>
        <w:widowControl/>
        <w:spacing w:line="580" w:lineRule="exact"/>
        <w:ind w:firstLineChars="200" w:firstLine="640"/>
        <w:jc w:val="left"/>
        <w:rPr>
          <w:rFonts w:ascii="方正黑体_GBK" w:eastAsia="方正黑体_GBK" w:hAnsi="黑体" w:cs="宋体" w:hint="eastAsia"/>
          <w:color w:val="000000"/>
          <w:kern w:val="0"/>
          <w:sz w:val="32"/>
          <w:szCs w:val="32"/>
        </w:rPr>
      </w:pPr>
      <w:r w:rsidRPr="00EC32F3">
        <w:rPr>
          <w:rFonts w:ascii="方正黑体_GBK" w:eastAsia="方正黑体_GBK" w:hAnsi="黑体" w:cs="宋体" w:hint="eastAsia"/>
          <w:color w:val="000000"/>
          <w:kern w:val="0"/>
          <w:sz w:val="32"/>
          <w:szCs w:val="32"/>
        </w:rPr>
        <w:t>五、做好企业债务风险缓释</w:t>
      </w:r>
    </w:p>
    <w:p w:rsidR="00EC32F3" w:rsidRPr="00EC32F3" w:rsidRDefault="00EC32F3" w:rsidP="00DB6220">
      <w:pPr>
        <w:widowControl/>
        <w:spacing w:line="580" w:lineRule="exact"/>
        <w:ind w:firstLineChars="200" w:firstLine="640"/>
        <w:jc w:val="left"/>
        <w:rPr>
          <w:rFonts w:ascii="方正楷体_GBK" w:eastAsia="方正楷体_GBK" w:hAnsi="宋体" w:cs="宋体" w:hint="eastAsia"/>
          <w:color w:val="000000"/>
          <w:kern w:val="0"/>
          <w:sz w:val="32"/>
          <w:szCs w:val="32"/>
        </w:rPr>
      </w:pPr>
      <w:r w:rsidRPr="00EC32F3">
        <w:rPr>
          <w:rFonts w:ascii="方正楷体_GBK" w:eastAsia="方正楷体_GBK" w:hAnsi="宋体" w:cs="宋体" w:hint="eastAsia"/>
          <w:color w:val="000000"/>
          <w:kern w:val="0"/>
          <w:sz w:val="32"/>
          <w:szCs w:val="32"/>
        </w:rPr>
        <w:t>（一）完善信贷风险缓释机制，化解违约风险。</w:t>
      </w:r>
    </w:p>
    <w:p w:rsidR="00EC32F3" w:rsidRPr="00EC32F3" w:rsidRDefault="00EC32F3" w:rsidP="00DB6220">
      <w:pPr>
        <w:widowControl/>
        <w:spacing w:line="580" w:lineRule="exact"/>
        <w:ind w:firstLineChars="200" w:firstLine="640"/>
        <w:jc w:val="left"/>
        <w:rPr>
          <w:rFonts w:ascii="方正仿宋_GBK" w:eastAsia="方正仿宋_GBK" w:hAnsi="宋体" w:cs="宋体" w:hint="eastAsia"/>
          <w:kern w:val="0"/>
          <w:sz w:val="32"/>
          <w:szCs w:val="32"/>
        </w:rPr>
      </w:pPr>
      <w:r w:rsidRPr="00EC32F3">
        <w:rPr>
          <w:rFonts w:ascii="方正仿宋_GBK" w:eastAsia="方正仿宋_GBK" w:hAnsi="宋体" w:cs="宋体" w:hint="eastAsia"/>
          <w:kern w:val="0"/>
          <w:sz w:val="32"/>
          <w:szCs w:val="32"/>
        </w:rPr>
        <w:t>21</w:t>
      </w:r>
      <w:r w:rsidRPr="00EC32F3">
        <w:rPr>
          <w:rFonts w:ascii="方正仿宋_GBK" w:eastAsia="方正仿宋_GBK" w:hAnsi="宋体" w:cs="宋体" w:hint="eastAsia"/>
          <w:color w:val="000000"/>
          <w:kern w:val="0"/>
          <w:sz w:val="32"/>
          <w:szCs w:val="32"/>
        </w:rPr>
        <w:t>．运用互联网、大数据技术支持银行减少信贷风险。重庆银监局要积极支持银行充分利用移动互联网、大数据等网络信息技术，在产品、期限、抵押率、还款方式等方面不断创新，以收回再贷、展期续贷等方式，扩大续贷业务范围，提高无还本续贷业务在贷款中的占比，缓释企业信贷风险。</w:t>
      </w:r>
    </w:p>
    <w:p w:rsidR="00EC32F3" w:rsidRPr="00EC32F3" w:rsidRDefault="00EC32F3" w:rsidP="00DB6220">
      <w:pPr>
        <w:widowControl/>
        <w:spacing w:line="580" w:lineRule="exact"/>
        <w:ind w:firstLineChars="200" w:firstLine="640"/>
        <w:jc w:val="left"/>
        <w:rPr>
          <w:rFonts w:ascii="方正仿宋_GBK" w:eastAsia="方正仿宋_GBK" w:hAnsi="宋体" w:cs="宋体" w:hint="eastAsia"/>
          <w:kern w:val="0"/>
          <w:sz w:val="32"/>
          <w:szCs w:val="32"/>
        </w:rPr>
      </w:pPr>
      <w:r w:rsidRPr="00EC32F3">
        <w:rPr>
          <w:rFonts w:ascii="方正仿宋_GBK" w:eastAsia="方正仿宋_GBK" w:hAnsi="宋体" w:cs="宋体" w:hint="eastAsia"/>
          <w:kern w:val="0"/>
          <w:sz w:val="32"/>
          <w:szCs w:val="32"/>
        </w:rPr>
        <w:t>22</w:t>
      </w:r>
      <w:r w:rsidRPr="00EC32F3">
        <w:rPr>
          <w:rFonts w:ascii="方正仿宋_GBK" w:eastAsia="方正仿宋_GBK" w:hAnsi="宋体" w:cs="宋体" w:hint="eastAsia"/>
          <w:color w:val="000000"/>
          <w:kern w:val="0"/>
          <w:sz w:val="32"/>
          <w:szCs w:val="32"/>
        </w:rPr>
        <w:t>．通过小微企业转贷应急机制缓释贷款风险。市中小企业局、市财政局要用好小微企业转贷应急机制和小微贷款风险</w:t>
      </w:r>
      <w:r w:rsidRPr="00EC32F3">
        <w:rPr>
          <w:rFonts w:ascii="方正仿宋_GBK" w:eastAsia="方正仿宋_GBK" w:hAnsi="宋体" w:cs="宋体" w:hint="eastAsia"/>
          <w:color w:val="000000"/>
          <w:kern w:val="0"/>
          <w:sz w:val="32"/>
          <w:szCs w:val="32"/>
        </w:rPr>
        <w:lastRenderedPageBreak/>
        <w:t>补偿机制，支持银行缩短转贷时长，提升转贷效率，降低企业资金周转成本。</w:t>
      </w:r>
    </w:p>
    <w:p w:rsidR="00EC32F3" w:rsidRPr="00EC32F3" w:rsidRDefault="00EC32F3" w:rsidP="00DB6220">
      <w:pPr>
        <w:widowControl/>
        <w:spacing w:line="580" w:lineRule="exact"/>
        <w:ind w:firstLineChars="200" w:firstLine="640"/>
        <w:jc w:val="left"/>
        <w:rPr>
          <w:rFonts w:ascii="方正仿宋_GBK" w:eastAsia="方正仿宋_GBK" w:hAnsi="宋体" w:cs="宋体" w:hint="eastAsia"/>
          <w:kern w:val="0"/>
          <w:sz w:val="32"/>
          <w:szCs w:val="32"/>
        </w:rPr>
      </w:pPr>
      <w:r w:rsidRPr="00EC32F3">
        <w:rPr>
          <w:rFonts w:ascii="方正仿宋_GBK" w:eastAsia="方正仿宋_GBK" w:hAnsi="宋体" w:cs="宋体" w:hint="eastAsia"/>
          <w:kern w:val="0"/>
          <w:sz w:val="32"/>
          <w:szCs w:val="32"/>
        </w:rPr>
        <w:t>23</w:t>
      </w:r>
      <w:r w:rsidRPr="00EC32F3">
        <w:rPr>
          <w:rFonts w:ascii="方正仿宋_GBK" w:eastAsia="方正仿宋_GBK" w:hAnsi="宋体" w:cs="宋体" w:hint="eastAsia"/>
          <w:color w:val="000000"/>
          <w:kern w:val="0"/>
          <w:sz w:val="32"/>
          <w:szCs w:val="32"/>
        </w:rPr>
        <w:t>．发挥债权人委员会作用稳妥有序推动债务处置。重庆银监局要引导银行业机构对市场前景好、诚信经营但暂时有困难的企业，不得随意断贷、抽贷。市国资委要支持债权人委员会按“一企一策”确定的处置措施，对钢铁、煤炭等产能过剩行业重点企业开展债务处理。</w:t>
      </w:r>
    </w:p>
    <w:p w:rsidR="00EC32F3" w:rsidRPr="00EC32F3" w:rsidRDefault="00EC32F3" w:rsidP="00DB6220">
      <w:pPr>
        <w:widowControl/>
        <w:spacing w:line="580" w:lineRule="exact"/>
        <w:ind w:firstLineChars="200" w:firstLine="640"/>
        <w:jc w:val="left"/>
        <w:rPr>
          <w:rFonts w:ascii="方正仿宋_GBK" w:eastAsia="方正仿宋_GBK" w:hAnsi="宋体" w:cs="宋体" w:hint="eastAsia"/>
          <w:kern w:val="0"/>
          <w:sz w:val="32"/>
          <w:szCs w:val="32"/>
        </w:rPr>
      </w:pPr>
      <w:r w:rsidRPr="00EC32F3">
        <w:rPr>
          <w:rFonts w:ascii="方正仿宋_GBK" w:eastAsia="方正仿宋_GBK" w:hAnsi="宋体" w:cs="宋体" w:hint="eastAsia"/>
          <w:kern w:val="0"/>
          <w:sz w:val="32"/>
          <w:szCs w:val="32"/>
        </w:rPr>
        <w:t>24</w:t>
      </w:r>
      <w:r w:rsidRPr="00EC32F3">
        <w:rPr>
          <w:rFonts w:ascii="方正仿宋_GBK" w:eastAsia="方正仿宋_GBK" w:hAnsi="宋体" w:cs="宋体" w:hint="eastAsia"/>
          <w:color w:val="000000"/>
          <w:kern w:val="0"/>
          <w:sz w:val="32"/>
          <w:szCs w:val="32"/>
        </w:rPr>
        <w:t>．建立银行业联合授信管理制度。重庆银监局、市国资委要加快银行业联合授信管理制度建设，建立对高杠杆企业约束机制，合理确定企业授信额度，避免过度授信，主动防范和化解信用风险。</w:t>
      </w:r>
    </w:p>
    <w:p w:rsidR="00EC32F3" w:rsidRPr="00EC32F3" w:rsidRDefault="00EC32F3" w:rsidP="00DB6220">
      <w:pPr>
        <w:widowControl/>
        <w:spacing w:line="580" w:lineRule="exact"/>
        <w:ind w:firstLineChars="200" w:firstLine="640"/>
        <w:jc w:val="left"/>
        <w:rPr>
          <w:rFonts w:ascii="方正楷体_GBK" w:eastAsia="方正楷体_GBK" w:hAnsi="宋体" w:cs="宋体" w:hint="eastAsia"/>
          <w:color w:val="000000"/>
          <w:kern w:val="0"/>
          <w:sz w:val="32"/>
          <w:szCs w:val="32"/>
        </w:rPr>
      </w:pPr>
      <w:r w:rsidRPr="00EC32F3">
        <w:rPr>
          <w:rFonts w:ascii="方正楷体_GBK" w:eastAsia="方正楷体_GBK" w:hAnsi="宋体" w:cs="宋体" w:hint="eastAsia"/>
          <w:color w:val="000000"/>
          <w:kern w:val="0"/>
          <w:sz w:val="32"/>
          <w:szCs w:val="32"/>
        </w:rPr>
        <w:t>（二）用好债务重组机制，增强偿债能力。</w:t>
      </w:r>
    </w:p>
    <w:p w:rsidR="00EC32F3" w:rsidRPr="00EC32F3" w:rsidRDefault="00EC32F3" w:rsidP="00DB6220">
      <w:pPr>
        <w:widowControl/>
        <w:spacing w:line="580" w:lineRule="exact"/>
        <w:ind w:firstLineChars="200" w:firstLine="640"/>
        <w:jc w:val="left"/>
        <w:rPr>
          <w:rFonts w:ascii="方正仿宋_GBK" w:eastAsia="方正仿宋_GBK" w:hAnsi="宋体" w:cs="宋体" w:hint="eastAsia"/>
          <w:kern w:val="0"/>
          <w:sz w:val="32"/>
          <w:szCs w:val="32"/>
        </w:rPr>
      </w:pPr>
      <w:r w:rsidRPr="00EC32F3">
        <w:rPr>
          <w:rFonts w:ascii="方正仿宋_GBK" w:eastAsia="方正仿宋_GBK" w:hAnsi="宋体" w:cs="宋体" w:hint="eastAsia"/>
          <w:kern w:val="0"/>
          <w:sz w:val="32"/>
          <w:szCs w:val="32"/>
        </w:rPr>
        <w:t>25</w:t>
      </w:r>
      <w:r w:rsidRPr="00EC32F3">
        <w:rPr>
          <w:rFonts w:ascii="方正仿宋_GBK" w:eastAsia="方正仿宋_GBK" w:hAnsi="宋体" w:cs="宋体" w:hint="eastAsia"/>
          <w:color w:val="000000"/>
          <w:kern w:val="0"/>
          <w:sz w:val="32"/>
          <w:szCs w:val="32"/>
        </w:rPr>
        <w:t>．分类施策缓释债务风险。市国资委、重庆银监局、市金融办要根据企业风险情况，积极稳妥做好债务重组工作，推动重点困难企业积极与债权人委员会加强沟通协调，帮助企业制定转型重组方案，对发展前景良好但暂时遇到困难的优质企业要通过市场化债转股降低财务杠杆率；对无力偿还债务的企业，要督促控股股东、关联企业等积极做好债务承接，或依法开展破产重整、破产清算。市发展改革委、重庆银监局要积极搭建企业与实施机构的对接平台，支持本地法人银行开展市场化债转股。市财政局、市金融办要支持企业组建债转股专项基</w:t>
      </w:r>
      <w:r w:rsidRPr="00EC32F3">
        <w:rPr>
          <w:rFonts w:ascii="方正仿宋_GBK" w:eastAsia="方正仿宋_GBK" w:hAnsi="宋体" w:cs="宋体" w:hint="eastAsia"/>
          <w:color w:val="000000"/>
          <w:kern w:val="0"/>
          <w:sz w:val="32"/>
          <w:szCs w:val="32"/>
        </w:rPr>
        <w:lastRenderedPageBreak/>
        <w:t>金，探索多种入股和转让方式。重庆银监局要支持符合条件的银行与企业探索共同设立投资中心或债务优化重组基金公司，采取股权、“股权</w:t>
      </w:r>
      <w:r w:rsidRPr="00EC32F3">
        <w:rPr>
          <w:rFonts w:ascii="方正仿宋_GBK" w:eastAsia="方正仿宋_GBK" w:hAnsi="宋体" w:cs="宋体" w:hint="eastAsia"/>
          <w:kern w:val="0"/>
          <w:sz w:val="32"/>
          <w:szCs w:val="32"/>
        </w:rPr>
        <w:t>+</w:t>
      </w:r>
      <w:r w:rsidRPr="00EC32F3">
        <w:rPr>
          <w:rFonts w:ascii="方正仿宋_GBK" w:eastAsia="方正仿宋_GBK" w:hAnsi="宋体" w:cs="宋体" w:hint="eastAsia"/>
          <w:color w:val="000000"/>
          <w:kern w:val="0"/>
          <w:sz w:val="32"/>
          <w:szCs w:val="32"/>
        </w:rPr>
        <w:t>债权”等方式投资，帮助企业偿还存量债务。市国资委要支持企业采取债权可转股等方式实现债务重组。</w:t>
      </w:r>
    </w:p>
    <w:p w:rsidR="00EC32F3" w:rsidRPr="00EC32F3" w:rsidRDefault="00EC32F3" w:rsidP="00DB6220">
      <w:pPr>
        <w:widowControl/>
        <w:spacing w:line="580" w:lineRule="exact"/>
        <w:ind w:firstLineChars="200" w:firstLine="640"/>
        <w:jc w:val="left"/>
        <w:rPr>
          <w:rFonts w:ascii="方正楷体_GBK" w:eastAsia="方正楷体_GBK" w:hAnsi="宋体" w:cs="宋体" w:hint="eastAsia"/>
          <w:color w:val="000000"/>
          <w:kern w:val="0"/>
          <w:sz w:val="32"/>
          <w:szCs w:val="32"/>
        </w:rPr>
      </w:pPr>
      <w:r w:rsidRPr="00EC32F3">
        <w:rPr>
          <w:rFonts w:ascii="方正楷体_GBK" w:eastAsia="方正楷体_GBK" w:hAnsi="宋体" w:cs="宋体" w:hint="eastAsia"/>
          <w:color w:val="000000"/>
          <w:kern w:val="0"/>
          <w:sz w:val="32"/>
          <w:szCs w:val="32"/>
        </w:rPr>
        <w:t>（三）构建不良资产清收处置机制，提高处置效率。</w:t>
      </w:r>
    </w:p>
    <w:p w:rsidR="00EC32F3" w:rsidRPr="00EC32F3" w:rsidRDefault="00EC32F3" w:rsidP="00DB6220">
      <w:pPr>
        <w:widowControl/>
        <w:spacing w:line="580" w:lineRule="exact"/>
        <w:ind w:firstLineChars="200" w:firstLine="640"/>
        <w:jc w:val="left"/>
        <w:rPr>
          <w:rFonts w:ascii="方正仿宋_GBK" w:eastAsia="方正仿宋_GBK" w:hAnsi="宋体" w:cs="宋体" w:hint="eastAsia"/>
          <w:kern w:val="0"/>
          <w:sz w:val="32"/>
          <w:szCs w:val="32"/>
        </w:rPr>
      </w:pPr>
      <w:r w:rsidRPr="00EC32F3">
        <w:rPr>
          <w:rFonts w:ascii="方正仿宋_GBK" w:eastAsia="方正仿宋_GBK" w:hAnsi="宋体" w:cs="宋体" w:hint="eastAsia"/>
          <w:kern w:val="0"/>
          <w:sz w:val="32"/>
          <w:szCs w:val="32"/>
        </w:rPr>
        <w:t>26</w:t>
      </w:r>
      <w:r w:rsidRPr="00EC32F3">
        <w:rPr>
          <w:rFonts w:ascii="方正仿宋_GBK" w:eastAsia="方正仿宋_GBK" w:hAnsi="宋体" w:cs="宋体" w:hint="eastAsia"/>
          <w:color w:val="000000"/>
          <w:kern w:val="0"/>
          <w:sz w:val="32"/>
          <w:szCs w:val="32"/>
        </w:rPr>
        <w:t>．搭建不良信贷清收处置平台。市国资委要支持金融机构联合市属资产管理公司、信托公司等搭建不良信贷清收处置平台，开展对企业不良信贷资产的收购、托管、转让、处置等业务，提高不良资产处置效率。重庆银监局、重庆保监局要积极支持保险资产管理机构收购金融机构不良资产。各区县政府要积极支持银行、信托、资产管理公司等金融机构开展不良资产清收处置，对闲置土地、厂房等信贷资产，采取回购等方式，加快不良资产的盘活利用。</w:t>
      </w:r>
    </w:p>
    <w:p w:rsidR="00EC32F3" w:rsidRPr="00EC32F3" w:rsidRDefault="00EC32F3" w:rsidP="00DB6220">
      <w:pPr>
        <w:widowControl/>
        <w:spacing w:line="580" w:lineRule="exact"/>
        <w:ind w:firstLineChars="200" w:firstLine="640"/>
        <w:jc w:val="left"/>
        <w:rPr>
          <w:rFonts w:ascii="方正楷体_GBK" w:eastAsia="方正楷体_GBK" w:hAnsi="宋体" w:cs="宋体" w:hint="eastAsia"/>
          <w:color w:val="000000"/>
          <w:kern w:val="0"/>
          <w:sz w:val="32"/>
          <w:szCs w:val="32"/>
        </w:rPr>
      </w:pPr>
      <w:r w:rsidRPr="00EC32F3">
        <w:rPr>
          <w:rFonts w:ascii="方正楷体_GBK" w:eastAsia="方正楷体_GBK" w:hAnsi="宋体" w:cs="宋体" w:hint="eastAsia"/>
          <w:color w:val="000000"/>
          <w:kern w:val="0"/>
          <w:sz w:val="32"/>
          <w:szCs w:val="32"/>
        </w:rPr>
        <w:t>（四）强化企业信用约束，严厉打击逃废债行为。</w:t>
      </w:r>
    </w:p>
    <w:p w:rsidR="00EC32F3" w:rsidRPr="00EC32F3" w:rsidRDefault="00EC32F3" w:rsidP="00DB6220">
      <w:pPr>
        <w:widowControl/>
        <w:spacing w:line="580" w:lineRule="exact"/>
        <w:ind w:firstLineChars="200" w:firstLine="640"/>
        <w:jc w:val="left"/>
        <w:rPr>
          <w:rFonts w:ascii="方正仿宋_GBK" w:eastAsia="方正仿宋_GBK" w:hAnsi="宋体" w:cs="宋体" w:hint="eastAsia"/>
          <w:kern w:val="0"/>
          <w:sz w:val="32"/>
          <w:szCs w:val="32"/>
        </w:rPr>
      </w:pPr>
      <w:r w:rsidRPr="00EC32F3">
        <w:rPr>
          <w:rFonts w:ascii="方正仿宋_GBK" w:eastAsia="方正仿宋_GBK" w:hAnsi="宋体" w:cs="宋体" w:hint="eastAsia"/>
          <w:kern w:val="0"/>
          <w:sz w:val="32"/>
          <w:szCs w:val="32"/>
        </w:rPr>
        <w:t>27</w:t>
      </w:r>
      <w:r w:rsidRPr="00EC32F3">
        <w:rPr>
          <w:rFonts w:ascii="方正仿宋_GBK" w:eastAsia="方正仿宋_GBK" w:hAnsi="宋体" w:cs="宋体" w:hint="eastAsia"/>
          <w:color w:val="000000"/>
          <w:kern w:val="0"/>
          <w:sz w:val="32"/>
          <w:szCs w:val="32"/>
        </w:rPr>
        <w:t>．建立信用约束、信息共享和联合执法机制。市发展改革委、市国资委要强化企业信用约束、财务杠杆约束，规范企业资产处置行为。市发展改革委、市国资委、市经济信息委、市工商局、人行重庆营管部要推进企业信息公示制度建设，通过采集经营异常企业名录、严重违法企业名单，采取公示信息抽查、企业法人个人信用约束、部门联动响应等措施，建立以</w:t>
      </w:r>
      <w:r w:rsidRPr="00EC32F3">
        <w:rPr>
          <w:rFonts w:ascii="方正仿宋_GBK" w:eastAsia="方正仿宋_GBK" w:hAnsi="宋体" w:cs="宋体" w:hint="eastAsia"/>
          <w:color w:val="000000"/>
          <w:kern w:val="0"/>
          <w:sz w:val="32"/>
          <w:szCs w:val="32"/>
        </w:rPr>
        <w:lastRenderedPageBreak/>
        <w:t>信息归集共享为基础，信息公示为手段，信用监管为核心的信用约束机制。人行重庆营管部、重庆银监局、市公安局、市金融办、市国资委、市工商局要加大对失信企业及有关人员的联合惩处力度，依法追究恶意逃废银行债务和造成国有资产流失的单位及有关人员责任，共同维护良好的金融生态环境。</w:t>
      </w:r>
    </w:p>
    <w:p w:rsidR="00332C01" w:rsidRPr="00EC32F3" w:rsidRDefault="00332C01" w:rsidP="00DB6220">
      <w:pPr>
        <w:widowControl/>
        <w:spacing w:line="580" w:lineRule="exact"/>
        <w:jc w:val="left"/>
        <w:rPr>
          <w:rFonts w:ascii="方正仿宋_GBK" w:eastAsia="方正仿宋_GBK" w:hint="eastAsia"/>
          <w:sz w:val="32"/>
          <w:szCs w:val="32"/>
        </w:rPr>
      </w:pPr>
    </w:p>
    <w:sectPr w:rsidR="00332C01" w:rsidRPr="00EC32F3">
      <w:headerReference w:type="default" r:id="rId7"/>
      <w:footerReference w:type="default" r:id="rId8"/>
      <w:pgSz w:w="11906" w:h="16838"/>
      <w:pgMar w:top="1962" w:right="1474" w:bottom="1848" w:left="1587" w:header="851" w:footer="992" w:gutter="0"/>
      <w:pgNumType w:fmt="numberInDash"/>
      <w:cols w:space="0"/>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6261" w:rsidRDefault="00EB6261">
      <w:r>
        <w:separator/>
      </w:r>
    </w:p>
  </w:endnote>
  <w:endnote w:type="continuationSeparator" w:id="0">
    <w:p w:rsidR="00EB6261" w:rsidRDefault="00EB6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54C" w:rsidRDefault="00332C01">
    <w:pPr>
      <w:pStyle w:val="a5"/>
      <w:ind w:leftChars="2280" w:left="4788" w:firstLineChars="2000" w:firstLine="6400"/>
      <w:rPr>
        <w:sz w:val="32"/>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A754C" w:rsidRDefault="00332C01">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2518FF">
                            <w:rPr>
                              <w:rFonts w:ascii="宋体" w:eastAsia="宋体" w:hAnsi="宋体" w:cs="宋体"/>
                              <w:noProof/>
                              <w:sz w:val="28"/>
                              <w:szCs w:val="28"/>
                            </w:rPr>
                            <w:t>- 7 -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0"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BrJ2cNYgIAAAwFAAAOAAAAAAAAAAAAAAAAAC4CAABkcnMvZTJvRG9jLnht&#10;bFBLAQItABQABgAIAAAAIQBxqtG51wAAAAUBAAAPAAAAAAAAAAAAAAAAALwEAABkcnMvZG93bnJl&#10;di54bWxQSwUGAAAAAAQABADzAAAAwAUAAAAA&#10;" filled="f" stroked="f" strokeweight=".5pt">
              <v:textbox style="mso-fit-shape-to-text:t" inset="0,0,0,0">
                <w:txbxContent>
                  <w:p w:rsidR="00FA754C" w:rsidRDefault="00332C01">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2518FF">
                      <w:rPr>
                        <w:rFonts w:ascii="宋体" w:eastAsia="宋体" w:hAnsi="宋体" w:cs="宋体"/>
                        <w:noProof/>
                        <w:sz w:val="28"/>
                        <w:szCs w:val="28"/>
                      </w:rPr>
                      <w:t>- 7 -</w:t>
                    </w:r>
                    <w:r>
                      <w:rPr>
                        <w:rFonts w:ascii="宋体" w:eastAsia="宋体" w:hAnsi="宋体" w:cs="宋体" w:hint="eastAsia"/>
                        <w:sz w:val="28"/>
                        <w:szCs w:val="28"/>
                      </w:rPr>
                      <w:fldChar w:fldCharType="end"/>
                    </w:r>
                  </w:p>
                </w:txbxContent>
              </v:textbox>
              <w10:wrap anchorx="margin"/>
            </v:shape>
          </w:pict>
        </mc:Fallback>
      </mc:AlternateContent>
    </w:r>
  </w:p>
  <w:p w:rsidR="00FA754C" w:rsidRDefault="00332C01">
    <w:pPr>
      <w:pStyle w:val="a5"/>
      <w:ind w:leftChars="2280" w:left="4788" w:firstLineChars="2000" w:firstLine="6400"/>
      <w:rPr>
        <w:sz w:val="32"/>
      </w:rPr>
    </w:pPr>
    <w:r>
      <w:rPr>
        <w:noProof/>
        <w:color w:val="FAFAFA"/>
        <w:sz w:val="32"/>
      </w:rPr>
      <mc:AlternateContent>
        <mc:Choice Requires="wps">
          <w:drawing>
            <wp:anchor distT="0" distB="0" distL="114300" distR="114300" simplePos="0" relativeHeight="251660288" behindDoc="0" locked="0" layoutInCell="1" allowOverlap="1">
              <wp:simplePos x="0" y="0"/>
              <wp:positionH relativeFrom="column">
                <wp:posOffset>-3175</wp:posOffset>
              </wp:positionH>
              <wp:positionV relativeFrom="paragraph">
                <wp:posOffset>140335</wp:posOffset>
              </wp:positionV>
              <wp:extent cx="5615940" cy="0"/>
              <wp:effectExtent l="0" t="10795" r="3810" b="17780"/>
              <wp:wrapNone/>
              <wp:docPr id="11" name="直接连接符 11"/>
              <wp:cNvGraphicFramePr/>
              <a:graphic xmlns:a="http://schemas.openxmlformats.org/drawingml/2006/main">
                <a:graphicData uri="http://schemas.microsoft.com/office/word/2010/wordprocessingShape">
                  <wps:wsp>
                    <wps:cNvCnPr/>
                    <wps:spPr>
                      <a:xfrm>
                        <a:off x="0" y="0"/>
                        <a:ext cx="561594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D535D22" id="直接连接符 11"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25pt,11.05pt" to="441.9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" strokecolor="#005192" strokeweight="1.75pt">
              <v:stroke joinstyle="miter"/>
            </v:line>
          </w:pict>
        </mc:Fallback>
      </mc:AlternateContent>
    </w:r>
  </w:p>
  <w:p w:rsidR="00FA754C" w:rsidRDefault="00332C01">
    <w:pPr>
      <w:pStyle w:val="a5"/>
      <w:wordWrap w:val="0"/>
      <w:jc w:val="right"/>
      <w:rPr>
        <w:rFonts w:ascii="宋体" w:eastAsia="宋体" w:hAnsi="宋体" w:cs="宋体"/>
        <w:b/>
        <w:bCs/>
        <w:color w:val="005192"/>
        <w:sz w:val="28"/>
        <w:szCs w:val="44"/>
      </w:rPr>
    </w:pPr>
    <w:r>
      <w:rPr>
        <w:rFonts w:ascii="宋体" w:eastAsia="宋体" w:hAnsi="宋体" w:cs="宋体" w:hint="eastAsia"/>
        <w:b/>
        <w:bCs/>
        <w:color w:val="005192"/>
        <w:sz w:val="28"/>
        <w:szCs w:val="44"/>
      </w:rPr>
      <w:t>重庆市人民政府办公厅发布</w:t>
    </w:r>
    <w:r>
      <w:rPr>
        <w:rFonts w:ascii="宋体" w:eastAsia="宋体" w:hAnsi="宋体" w:cs="宋体"/>
        <w:b/>
        <w:bCs/>
        <w:color w:val="005192"/>
        <w:sz w:val="28"/>
        <w:szCs w:val="4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6261" w:rsidRDefault="00EB6261">
      <w:r>
        <w:separator/>
      </w:r>
    </w:p>
  </w:footnote>
  <w:footnote w:type="continuationSeparator" w:id="0">
    <w:p w:rsidR="00EB6261" w:rsidRDefault="00EB62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54C" w:rsidRDefault="00332C01">
    <w:pPr>
      <w:pStyle w:val="a5"/>
      <w:textAlignment w:val="center"/>
      <w:rPr>
        <w:rFonts w:ascii="宋体" w:eastAsia="宋体" w:hAnsi="宋体" w:cs="宋体"/>
        <w:b/>
        <w:bCs/>
        <w:color w:val="005192"/>
        <w:sz w:val="32"/>
        <w:szCs w:val="32"/>
      </w:rPr>
    </w:pPr>
    <w:r>
      <w:rPr>
        <w:rFonts w:ascii="方正仿宋_GBK" w:eastAsia="方正仿宋_GBK" w:hAnsi="方正仿宋_GBK" w:cs="方正仿宋_GBK" w:hint="eastAsia"/>
        <w:b/>
        <w:bCs/>
        <w:noProof/>
        <w:color w:val="000000" w:themeColor="text1"/>
        <w:sz w:val="32"/>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462280</wp:posOffset>
              </wp:positionV>
              <wp:extent cx="5615940" cy="1143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5615940" cy="1143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91C5FD" id="直接连接符 2"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pt,36.4pt" to="442pt,3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" strokecolor="#005192" strokeweight="1.75pt">
              <v:stroke joinstyle="miter"/>
            </v:line>
          </w:pict>
        </mc:Fallback>
      </mc:AlternateContent>
    </w:r>
    <w:r>
      <w:rPr>
        <w:rFonts w:ascii="宋体" w:eastAsia="宋体" w:hAnsi="宋体" w:cs="宋体" w:hint="eastAsia"/>
        <w:b/>
        <w:bCs/>
        <w:noProof/>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lang w:eastAsia="zh-Hans"/>
      </w:rPr>
      <w:t>重庆市</w:t>
    </w:r>
    <w:r>
      <w:rPr>
        <w:rFonts w:ascii="宋体" w:eastAsia="宋体" w:hAnsi="宋体" w:cs="宋体" w:hint="eastAsia"/>
        <w:b/>
        <w:bCs/>
        <w:color w:val="005192"/>
        <w:sz w:val="32"/>
      </w:rPr>
      <w:t>人民政府办公厅行政</w:t>
    </w:r>
    <w:r>
      <w:rPr>
        <w:rFonts w:ascii="宋体" w:eastAsia="宋体" w:hAnsi="宋体" w:cs="宋体" w:hint="eastAsia"/>
        <w:b/>
        <w:bCs/>
        <w:color w:val="005192"/>
        <w:sz w:val="32"/>
        <w:szCs w:val="32"/>
        <w:lang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8"/>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Y0YTdmOWQ5MmM1YzE2OGQ1Yjk5OWYzYzEwZWMxYjcifQ=="/>
  </w:docVars>
  <w:rsids>
    <w:rsidRoot w:val="00172A27"/>
    <w:rsid w:val="BD9D1569"/>
    <w:rsid w:val="EBDDA9D0"/>
    <w:rsid w:val="F05B4F69"/>
    <w:rsid w:val="F7F902F6"/>
    <w:rsid w:val="F97D9566"/>
    <w:rsid w:val="FDFF411C"/>
    <w:rsid w:val="000155A8"/>
    <w:rsid w:val="000902EC"/>
    <w:rsid w:val="00144BFE"/>
    <w:rsid w:val="00172A27"/>
    <w:rsid w:val="001975B8"/>
    <w:rsid w:val="001E0F3A"/>
    <w:rsid w:val="002518FF"/>
    <w:rsid w:val="002807EA"/>
    <w:rsid w:val="00332C01"/>
    <w:rsid w:val="00376D4F"/>
    <w:rsid w:val="00534151"/>
    <w:rsid w:val="00580093"/>
    <w:rsid w:val="00702245"/>
    <w:rsid w:val="007168D8"/>
    <w:rsid w:val="00725454"/>
    <w:rsid w:val="00810B30"/>
    <w:rsid w:val="008352E7"/>
    <w:rsid w:val="009111BD"/>
    <w:rsid w:val="009E7D10"/>
    <w:rsid w:val="00A75016"/>
    <w:rsid w:val="00B637DB"/>
    <w:rsid w:val="00CA2735"/>
    <w:rsid w:val="00DB6220"/>
    <w:rsid w:val="00E51E23"/>
    <w:rsid w:val="00EB6261"/>
    <w:rsid w:val="00EC32F3"/>
    <w:rsid w:val="00FA754C"/>
    <w:rsid w:val="019E71BD"/>
    <w:rsid w:val="01E93D58"/>
    <w:rsid w:val="04B679C3"/>
    <w:rsid w:val="05F07036"/>
    <w:rsid w:val="06E00104"/>
    <w:rsid w:val="07D76026"/>
    <w:rsid w:val="080F63D8"/>
    <w:rsid w:val="09341458"/>
    <w:rsid w:val="098254C2"/>
    <w:rsid w:val="0A766EDE"/>
    <w:rsid w:val="0AD64BE8"/>
    <w:rsid w:val="0B0912D7"/>
    <w:rsid w:val="0E025194"/>
    <w:rsid w:val="0EEF0855"/>
    <w:rsid w:val="11DB7C71"/>
    <w:rsid w:val="13742125"/>
    <w:rsid w:val="152D2DCA"/>
    <w:rsid w:val="187168EA"/>
    <w:rsid w:val="196673CA"/>
    <w:rsid w:val="1CF734C9"/>
    <w:rsid w:val="1DEC284C"/>
    <w:rsid w:val="1E6523AC"/>
    <w:rsid w:val="22440422"/>
    <w:rsid w:val="22BB4BBB"/>
    <w:rsid w:val="25EB1AF4"/>
    <w:rsid w:val="2C6D42C9"/>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061C19"/>
  <w15:docId w15:val="{BDBBAE49-35E5-4B8D-827E-AD89CAA3A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qFormat/>
    <w:pPr>
      <w:spacing w:beforeAutospacing="1" w:afterAutospacing="1"/>
      <w:jc w:val="left"/>
    </w:pPr>
    <w:rPr>
      <w:rFonts w:cs="Times New Roman"/>
      <w:kern w:val="0"/>
      <w:sz w:val="24"/>
    </w:rPr>
  </w:style>
  <w:style w:type="character" w:styleId="a7">
    <w:name w:val="Strong"/>
    <w:basedOn w:val="a0"/>
    <w:qFormat/>
    <w:rPr>
      <w:b/>
      <w:bCs/>
    </w:rPr>
  </w:style>
  <w:style w:type="paragraph" w:customStyle="1" w:styleId="p0">
    <w:name w:val="p0"/>
    <w:basedOn w:val="a"/>
    <w:qFormat/>
    <w:pPr>
      <w:widowControl/>
    </w:pPr>
    <w:rPr>
      <w:rFonts w:ascii="Calibri" w:eastAsia="宋体" w:hAnsi="Calibri" w:cs="宋体"/>
      <w:kern w:val="0"/>
      <w:szCs w:val="32"/>
    </w:rPr>
  </w:style>
  <w:style w:type="paragraph" w:styleId="a8">
    <w:name w:val="Date"/>
    <w:basedOn w:val="a"/>
    <w:next w:val="a"/>
    <w:link w:val="a9"/>
    <w:rsid w:val="00702245"/>
    <w:pPr>
      <w:ind w:leftChars="2500" w:left="100"/>
    </w:pPr>
  </w:style>
  <w:style w:type="character" w:customStyle="1" w:styleId="a9">
    <w:name w:val="日期 字符"/>
    <w:basedOn w:val="a0"/>
    <w:link w:val="a8"/>
    <w:rsid w:val="00702245"/>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528422">
      <w:bodyDiv w:val="1"/>
      <w:marLeft w:val="0"/>
      <w:marRight w:val="0"/>
      <w:marTop w:val="0"/>
      <w:marBottom w:val="0"/>
      <w:divBdr>
        <w:top w:val="none" w:sz="0" w:space="0" w:color="auto"/>
        <w:left w:val="none" w:sz="0" w:space="0" w:color="auto"/>
        <w:bottom w:val="none" w:sz="0" w:space="0" w:color="auto"/>
        <w:right w:val="none" w:sz="0" w:space="0" w:color="auto"/>
      </w:divBdr>
    </w:div>
    <w:div w:id="862745638">
      <w:bodyDiv w:val="1"/>
      <w:marLeft w:val="0"/>
      <w:marRight w:val="0"/>
      <w:marTop w:val="0"/>
      <w:marBottom w:val="0"/>
      <w:divBdr>
        <w:top w:val="none" w:sz="0" w:space="0" w:color="auto"/>
        <w:left w:val="none" w:sz="0" w:space="0" w:color="auto"/>
        <w:bottom w:val="none" w:sz="0" w:space="0" w:color="auto"/>
        <w:right w:val="none" w:sz="0" w:space="0" w:color="auto"/>
      </w:divBdr>
    </w:div>
    <w:div w:id="15218893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806</Words>
  <Characters>4598</Characters>
  <Application>Microsoft Office Word</Application>
  <DocSecurity>0</DocSecurity>
  <Lines>38</Lines>
  <Paragraphs>10</Paragraphs>
  <ScaleCrop>false</ScaleCrop>
  <Company/>
  <LinksUpToDate>false</LinksUpToDate>
  <CharactersWithSpaces>5394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903469628@qq.com</cp:lastModifiedBy>
  <cp:revision>5</cp:revision>
  <cp:lastPrinted>2022-07-28T07:22:00Z</cp:lastPrinted>
  <dcterms:created xsi:type="dcterms:W3CDTF">2022-07-28T07:22:00Z</dcterms:created>
  <dcterms:modified xsi:type="dcterms:W3CDTF">2022-07-28T07:25:00Z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48C61CB29D3F4D9384F5922CF0F7FFB4</vt:lpwstr>
  </property>
</Properties>
</file>